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33548046"/>
        <w:docPartObj>
          <w:docPartGallery w:val="Cover Pages"/>
          <w:docPartUnique/>
        </w:docPartObj>
      </w:sdtPr>
      <w:sdtEndPr>
        <w:rPr>
          <w:rFonts w:ascii="Arial" w:hAnsi="Arial" w:cs="Arial"/>
          <w:color w:val="222222"/>
          <w:sz w:val="19"/>
          <w:szCs w:val="19"/>
        </w:rPr>
      </w:sdtEndPr>
      <w:sdtContent>
        <w:p w14:paraId="1215BC1B" w14:textId="7A8817F6" w:rsidR="009413CD" w:rsidRDefault="009413CD"/>
        <w:p w14:paraId="3DDBA36E" w14:textId="490ED44E" w:rsidR="002A079C" w:rsidRDefault="002A079C">
          <w:pPr>
            <w:rPr>
              <w:rFonts w:ascii="Arial" w:hAnsi="Arial" w:cs="Arial"/>
              <w:color w:val="222222"/>
              <w:sz w:val="19"/>
              <w:szCs w:val="19"/>
            </w:rPr>
          </w:pPr>
          <w:r>
            <w:rPr>
              <w:noProof/>
            </w:rPr>
            <mc:AlternateContent>
              <mc:Choice Requires="wps">
                <w:drawing>
                  <wp:anchor distT="0" distB="0" distL="114300" distR="114300" simplePos="0" relativeHeight="251660288" behindDoc="0" locked="0" layoutInCell="1" allowOverlap="1" wp14:anchorId="3345960D" wp14:editId="628CE151">
                    <wp:simplePos x="0" y="0"/>
                    <wp:positionH relativeFrom="margin">
                      <wp:posOffset>216988</wp:posOffset>
                    </wp:positionH>
                    <wp:positionV relativeFrom="page">
                      <wp:posOffset>3693250</wp:posOffset>
                    </wp:positionV>
                    <wp:extent cx="5753100" cy="3124200"/>
                    <wp:effectExtent l="0" t="0" r="10160" b="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312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2A115" w14:textId="77777777" w:rsidR="0063684B" w:rsidRPr="000F1C88" w:rsidRDefault="0063684B" w:rsidP="00D826EB">
                                <w:pPr>
                                  <w:pStyle w:val="Default"/>
                                  <w:rPr>
                                    <w:rFonts w:asciiTheme="minorHAnsi" w:hAnsiTheme="minorHAnsi"/>
                                  </w:rPr>
                                </w:pPr>
                              </w:p>
                              <w:p w14:paraId="7CFA556D" w14:textId="7A9E31D7" w:rsidR="0063684B" w:rsidRPr="000F1C88" w:rsidRDefault="0063684B" w:rsidP="00D826EB">
                                <w:pPr>
                                  <w:pStyle w:val="Default"/>
                                  <w:jc w:val="center"/>
                                  <w:rPr>
                                    <w:rFonts w:asciiTheme="minorHAnsi" w:hAnsiTheme="minorHAnsi"/>
                                    <w:sz w:val="44"/>
                                    <w:szCs w:val="44"/>
                                    <w:lang w:val="en-CA"/>
                                  </w:rPr>
                                </w:pPr>
                                <w:r w:rsidRPr="000F1C88">
                                  <w:rPr>
                                    <w:rFonts w:asciiTheme="minorHAnsi" w:hAnsiTheme="minorHAnsi"/>
                                    <w:b/>
                                    <w:bCs/>
                                    <w:sz w:val="44"/>
                                    <w:szCs w:val="44"/>
                                    <w:lang w:val="en-CA"/>
                                  </w:rPr>
                                  <w:t>Canadian Health Coalition</w:t>
                                </w:r>
                              </w:p>
                              <w:p w14:paraId="4D071E2D" w14:textId="77777777" w:rsidR="0063684B" w:rsidRPr="000F1C88" w:rsidRDefault="0063684B" w:rsidP="00D826EB">
                                <w:pPr>
                                  <w:pStyle w:val="Default"/>
                                  <w:jc w:val="center"/>
                                  <w:rPr>
                                    <w:rFonts w:asciiTheme="minorHAnsi" w:hAnsiTheme="minorHAnsi"/>
                                    <w:b/>
                                    <w:bCs/>
                                    <w:sz w:val="28"/>
                                    <w:szCs w:val="28"/>
                                    <w:lang w:val="en-CA"/>
                                  </w:rPr>
                                </w:pPr>
                              </w:p>
                              <w:p w14:paraId="2AAC3CA6" w14:textId="21EAF008" w:rsidR="0063684B" w:rsidRPr="000F1C88" w:rsidRDefault="0063684B" w:rsidP="00D826EB">
                                <w:pPr>
                                  <w:pStyle w:val="Default"/>
                                  <w:jc w:val="center"/>
                                  <w:rPr>
                                    <w:rFonts w:asciiTheme="minorHAnsi" w:hAnsiTheme="minorHAnsi"/>
                                    <w:sz w:val="28"/>
                                    <w:szCs w:val="28"/>
                                    <w:lang w:val="en-CA"/>
                                  </w:rPr>
                                </w:pPr>
                                <w:r w:rsidRPr="000F1C88">
                                  <w:rPr>
                                    <w:rFonts w:asciiTheme="minorHAnsi" w:hAnsiTheme="minorHAnsi"/>
                                    <w:b/>
                                    <w:bCs/>
                                    <w:sz w:val="28"/>
                                    <w:szCs w:val="28"/>
                                    <w:lang w:val="en-CA"/>
                                  </w:rPr>
                                  <w:t>Submission to the</w:t>
                                </w:r>
                              </w:p>
                              <w:p w14:paraId="2C9F6C85" w14:textId="6731CD3C" w:rsidR="0063684B" w:rsidRPr="000F1C88" w:rsidRDefault="0063684B" w:rsidP="00D826EB">
                                <w:pPr>
                                  <w:pStyle w:val="Default"/>
                                  <w:jc w:val="center"/>
                                  <w:rPr>
                                    <w:rFonts w:asciiTheme="minorHAnsi" w:hAnsiTheme="minorHAnsi"/>
                                    <w:sz w:val="28"/>
                                    <w:szCs w:val="28"/>
                                    <w:lang w:val="en-CA"/>
                                  </w:rPr>
                                </w:pPr>
                                <w:r w:rsidRPr="000F1C88">
                                  <w:rPr>
                                    <w:rFonts w:asciiTheme="minorHAnsi" w:hAnsiTheme="minorHAnsi"/>
                                    <w:b/>
                                    <w:bCs/>
                                    <w:sz w:val="28"/>
                                    <w:szCs w:val="28"/>
                                    <w:lang w:val="en-CA"/>
                                  </w:rPr>
                                  <w:t>Standing Senate Committee on Social Affairs, Science and Technology</w:t>
                                </w:r>
                              </w:p>
                              <w:p w14:paraId="7B12F757" w14:textId="7C9B6D1B" w:rsidR="0063684B" w:rsidRPr="000F1C88" w:rsidRDefault="0063684B" w:rsidP="00D826EB">
                                <w:pPr>
                                  <w:pStyle w:val="Default"/>
                                  <w:jc w:val="center"/>
                                  <w:rPr>
                                    <w:rFonts w:asciiTheme="minorHAnsi" w:hAnsiTheme="minorHAnsi"/>
                                    <w:sz w:val="28"/>
                                    <w:szCs w:val="28"/>
                                    <w:lang w:val="en-CA"/>
                                  </w:rPr>
                                </w:pPr>
                                <w:r w:rsidRPr="000F1C88">
                                  <w:rPr>
                                    <w:rFonts w:asciiTheme="minorHAnsi" w:hAnsiTheme="minorHAnsi"/>
                                    <w:b/>
                                    <w:bCs/>
                                    <w:sz w:val="28"/>
                                    <w:szCs w:val="28"/>
                                    <w:lang w:val="en-CA"/>
                                  </w:rPr>
                                  <w:t>on</w:t>
                                </w:r>
                              </w:p>
                              <w:p w14:paraId="395F752A" w14:textId="77777777" w:rsidR="0063684B" w:rsidRPr="000F1C88" w:rsidRDefault="0063684B" w:rsidP="00D826EB">
                                <w:pPr>
                                  <w:pStyle w:val="NoSpacing"/>
                                  <w:jc w:val="center"/>
                                  <w:rPr>
                                    <w:caps/>
                                    <w:color w:val="323E4F" w:themeColor="text2" w:themeShade="BF"/>
                                    <w:sz w:val="44"/>
                                    <w:szCs w:val="44"/>
                                  </w:rPr>
                                </w:pPr>
                                <w:r w:rsidRPr="000F1C88">
                                  <w:rPr>
                                    <w:b/>
                                    <w:bCs/>
                                    <w:sz w:val="28"/>
                                    <w:szCs w:val="28"/>
                                  </w:rPr>
                                  <w:t xml:space="preserve">Bill S-252, </w:t>
                                </w:r>
                                <w:r w:rsidRPr="000F1C88">
                                  <w:rPr>
                                    <w:b/>
                                    <w:bCs/>
                                    <w:i/>
                                    <w:sz w:val="28"/>
                                    <w:szCs w:val="28"/>
                                  </w:rPr>
                                  <w:t>Voluntary Blood Donations Act</w:t>
                                </w:r>
                                <w:r w:rsidRPr="000F1C88">
                                  <w:rPr>
                                    <w:caps/>
                                    <w:color w:val="323E4F" w:themeColor="text2" w:themeShade="BF"/>
                                    <w:sz w:val="44"/>
                                    <w:szCs w:val="44"/>
                                  </w:rPr>
                                  <w:br/>
                                </w:r>
                              </w:p>
                              <w:p w14:paraId="2245ECA9" w14:textId="097F655F" w:rsidR="0063684B" w:rsidRDefault="0063684B" w:rsidP="00D826EB">
                                <w:pPr>
                                  <w:pStyle w:val="NoSpacing"/>
                                  <w:jc w:val="center"/>
                                  <w:rPr>
                                    <w:rStyle w:val="Strong"/>
                                    <w:rFonts w:ascii="Arial" w:hAnsi="Arial" w:cs="Arial"/>
                                    <w:color w:val="222222"/>
                                    <w:sz w:val="19"/>
                                    <w:szCs w:val="19"/>
                                    <w:shd w:val="clear" w:color="auto" w:fill="FFFFFF"/>
                                  </w:rPr>
                                </w:pPr>
                                <w:r w:rsidRPr="000F1C88">
                                  <w:rPr>
                                    <w:rFonts w:cstheme="minorHAnsi"/>
                                    <w:color w:val="222222"/>
                                    <w:sz w:val="28"/>
                                    <w:szCs w:val="28"/>
                                    <w:lang w:val="en-CA"/>
                                  </w:rPr>
                                  <w:t xml:space="preserve">February </w:t>
                                </w:r>
                                <w:r>
                                  <w:rPr>
                                    <w:rFonts w:cstheme="minorHAnsi"/>
                                    <w:color w:val="222222"/>
                                    <w:sz w:val="28"/>
                                    <w:szCs w:val="28"/>
                                    <w:lang w:val="en-CA"/>
                                  </w:rPr>
                                  <w:t xml:space="preserve">22, </w:t>
                                </w:r>
                                <w:r w:rsidRPr="000F1C88">
                                  <w:rPr>
                                    <w:rFonts w:cstheme="minorHAnsi"/>
                                    <w:color w:val="222222"/>
                                    <w:sz w:val="28"/>
                                    <w:szCs w:val="28"/>
                                    <w:lang w:val="en-CA"/>
                                  </w:rPr>
                                  <w:t>2019</w:t>
                                </w:r>
                                <w:r>
                                  <w:rPr>
                                    <w:caps/>
                                    <w:color w:val="323E4F" w:themeColor="text2" w:themeShade="BF"/>
                                    <w:sz w:val="44"/>
                                    <w:szCs w:val="44"/>
                                  </w:rPr>
                                  <w:br/>
                                </w:r>
                                <w:r>
                                  <w:rPr>
                                    <w:caps/>
                                    <w:color w:val="323E4F" w:themeColor="text2" w:themeShade="BF"/>
                                    <w:sz w:val="44"/>
                                    <w:szCs w:val="44"/>
                                  </w:rPr>
                                  <w:br/>
                                </w:r>
                                <w:r>
                                  <w:rPr>
                                    <w:caps/>
                                    <w:color w:val="323E4F" w:themeColor="text2" w:themeShade="BF"/>
                                    <w:sz w:val="44"/>
                                    <w:szCs w:val="44"/>
                                  </w:rPr>
                                  <w:br/>
                                </w:r>
                              </w:p>
                              <w:p w14:paraId="71E9FACB" w14:textId="77777777" w:rsidR="0063684B" w:rsidRDefault="0063684B"/>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345960D" id="_x0000_t202" coordsize="21600,21600" o:spt="202" path="m,l,21600r21600,l21600,xe">
                    <v:stroke joinstyle="miter"/>
                    <v:path gradientshapeok="t" o:connecttype="rect"/>
                  </v:shapetype>
                  <v:shape id="Text Box 113" o:spid="_x0000_s1026" type="#_x0000_t202" style="position:absolute;margin-left:17.1pt;margin-top:290.8pt;width:453pt;height:246pt;z-index:251660288;visibility:visible;mso-wrap-style:square;mso-width-percent:734;mso-height-percent:0;mso-wrap-distance-left:9pt;mso-wrap-distance-top:0;mso-wrap-distance-right:9pt;mso-wrap-distance-bottom:0;mso-position-horizontal:absolute;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" filled="f" stroked="f" strokeweight=".5pt">
                    <v:textbox inset="0,0,0,0">
                      <w:txbxContent>
                        <w:p w14:paraId="0052A115" w14:textId="77777777" w:rsidR="0063684B" w:rsidRPr="000F1C88" w:rsidRDefault="0063684B" w:rsidP="00D826EB">
                          <w:pPr>
                            <w:pStyle w:val="Default"/>
                            <w:rPr>
                              <w:rFonts w:asciiTheme="minorHAnsi" w:hAnsiTheme="minorHAnsi"/>
                            </w:rPr>
                          </w:pPr>
                        </w:p>
                        <w:p w14:paraId="7CFA556D" w14:textId="7A9E31D7" w:rsidR="0063684B" w:rsidRPr="000F1C88" w:rsidRDefault="0063684B" w:rsidP="00D826EB">
                          <w:pPr>
                            <w:pStyle w:val="Default"/>
                            <w:jc w:val="center"/>
                            <w:rPr>
                              <w:rFonts w:asciiTheme="minorHAnsi" w:hAnsiTheme="minorHAnsi"/>
                              <w:sz w:val="44"/>
                              <w:szCs w:val="44"/>
                              <w:lang w:val="en-CA"/>
                            </w:rPr>
                          </w:pPr>
                          <w:r w:rsidRPr="000F1C88">
                            <w:rPr>
                              <w:rFonts w:asciiTheme="minorHAnsi" w:hAnsiTheme="minorHAnsi"/>
                              <w:b/>
                              <w:bCs/>
                              <w:sz w:val="44"/>
                              <w:szCs w:val="44"/>
                              <w:lang w:val="en-CA"/>
                            </w:rPr>
                            <w:t>Canadian Health Coalition</w:t>
                          </w:r>
                        </w:p>
                        <w:p w14:paraId="4D071E2D" w14:textId="77777777" w:rsidR="0063684B" w:rsidRPr="000F1C88" w:rsidRDefault="0063684B" w:rsidP="00D826EB">
                          <w:pPr>
                            <w:pStyle w:val="Default"/>
                            <w:jc w:val="center"/>
                            <w:rPr>
                              <w:rFonts w:asciiTheme="minorHAnsi" w:hAnsiTheme="minorHAnsi"/>
                              <w:b/>
                              <w:bCs/>
                              <w:sz w:val="28"/>
                              <w:szCs w:val="28"/>
                              <w:lang w:val="en-CA"/>
                            </w:rPr>
                          </w:pPr>
                        </w:p>
                        <w:p w14:paraId="2AAC3CA6" w14:textId="21EAF008" w:rsidR="0063684B" w:rsidRPr="000F1C88" w:rsidRDefault="0063684B" w:rsidP="00D826EB">
                          <w:pPr>
                            <w:pStyle w:val="Default"/>
                            <w:jc w:val="center"/>
                            <w:rPr>
                              <w:rFonts w:asciiTheme="minorHAnsi" w:hAnsiTheme="minorHAnsi"/>
                              <w:sz w:val="28"/>
                              <w:szCs w:val="28"/>
                              <w:lang w:val="en-CA"/>
                            </w:rPr>
                          </w:pPr>
                          <w:r w:rsidRPr="000F1C88">
                            <w:rPr>
                              <w:rFonts w:asciiTheme="minorHAnsi" w:hAnsiTheme="minorHAnsi"/>
                              <w:b/>
                              <w:bCs/>
                              <w:sz w:val="28"/>
                              <w:szCs w:val="28"/>
                              <w:lang w:val="en-CA"/>
                            </w:rPr>
                            <w:t>Submission to the</w:t>
                          </w:r>
                        </w:p>
                        <w:p w14:paraId="2C9F6C85" w14:textId="6731CD3C" w:rsidR="0063684B" w:rsidRPr="000F1C88" w:rsidRDefault="0063684B" w:rsidP="00D826EB">
                          <w:pPr>
                            <w:pStyle w:val="Default"/>
                            <w:jc w:val="center"/>
                            <w:rPr>
                              <w:rFonts w:asciiTheme="minorHAnsi" w:hAnsiTheme="minorHAnsi"/>
                              <w:sz w:val="28"/>
                              <w:szCs w:val="28"/>
                              <w:lang w:val="en-CA"/>
                            </w:rPr>
                          </w:pPr>
                          <w:r w:rsidRPr="000F1C88">
                            <w:rPr>
                              <w:rFonts w:asciiTheme="minorHAnsi" w:hAnsiTheme="minorHAnsi"/>
                              <w:b/>
                              <w:bCs/>
                              <w:sz w:val="28"/>
                              <w:szCs w:val="28"/>
                              <w:lang w:val="en-CA"/>
                            </w:rPr>
                            <w:t>Standing Senate Committee on Social Affairs, Science and Technology</w:t>
                          </w:r>
                        </w:p>
                        <w:p w14:paraId="7B12F757" w14:textId="7C9B6D1B" w:rsidR="0063684B" w:rsidRPr="000F1C88" w:rsidRDefault="0063684B" w:rsidP="00D826EB">
                          <w:pPr>
                            <w:pStyle w:val="Default"/>
                            <w:jc w:val="center"/>
                            <w:rPr>
                              <w:rFonts w:asciiTheme="minorHAnsi" w:hAnsiTheme="minorHAnsi"/>
                              <w:sz w:val="28"/>
                              <w:szCs w:val="28"/>
                              <w:lang w:val="en-CA"/>
                            </w:rPr>
                          </w:pPr>
                          <w:r w:rsidRPr="000F1C88">
                            <w:rPr>
                              <w:rFonts w:asciiTheme="minorHAnsi" w:hAnsiTheme="minorHAnsi"/>
                              <w:b/>
                              <w:bCs/>
                              <w:sz w:val="28"/>
                              <w:szCs w:val="28"/>
                              <w:lang w:val="en-CA"/>
                            </w:rPr>
                            <w:t>on</w:t>
                          </w:r>
                        </w:p>
                        <w:p w14:paraId="395F752A" w14:textId="77777777" w:rsidR="0063684B" w:rsidRPr="000F1C88" w:rsidRDefault="0063684B" w:rsidP="00D826EB">
                          <w:pPr>
                            <w:pStyle w:val="NoSpacing"/>
                            <w:jc w:val="center"/>
                            <w:rPr>
                              <w:caps/>
                              <w:color w:val="323E4F" w:themeColor="text2" w:themeShade="BF"/>
                              <w:sz w:val="44"/>
                              <w:szCs w:val="44"/>
                            </w:rPr>
                          </w:pPr>
                          <w:r w:rsidRPr="000F1C88">
                            <w:rPr>
                              <w:b/>
                              <w:bCs/>
                              <w:sz w:val="28"/>
                              <w:szCs w:val="28"/>
                            </w:rPr>
                            <w:t xml:space="preserve">Bill S-252, </w:t>
                          </w:r>
                          <w:r w:rsidRPr="000F1C88">
                            <w:rPr>
                              <w:b/>
                              <w:bCs/>
                              <w:i/>
                              <w:sz w:val="28"/>
                              <w:szCs w:val="28"/>
                            </w:rPr>
                            <w:t>Voluntary Blood Donations Act</w:t>
                          </w:r>
                          <w:r w:rsidRPr="000F1C88">
                            <w:rPr>
                              <w:caps/>
                              <w:color w:val="323E4F" w:themeColor="text2" w:themeShade="BF"/>
                              <w:sz w:val="44"/>
                              <w:szCs w:val="44"/>
                            </w:rPr>
                            <w:br/>
                          </w:r>
                        </w:p>
                        <w:p w14:paraId="2245ECA9" w14:textId="097F655F" w:rsidR="0063684B" w:rsidRDefault="0063684B" w:rsidP="00D826EB">
                          <w:pPr>
                            <w:pStyle w:val="NoSpacing"/>
                            <w:jc w:val="center"/>
                            <w:rPr>
                              <w:rStyle w:val="Strong"/>
                              <w:rFonts w:ascii="Arial" w:hAnsi="Arial" w:cs="Arial"/>
                              <w:color w:val="222222"/>
                              <w:sz w:val="19"/>
                              <w:szCs w:val="19"/>
                              <w:shd w:val="clear" w:color="auto" w:fill="FFFFFF"/>
                            </w:rPr>
                          </w:pPr>
                          <w:r w:rsidRPr="000F1C88">
                            <w:rPr>
                              <w:rFonts w:cstheme="minorHAnsi"/>
                              <w:color w:val="222222"/>
                              <w:sz w:val="28"/>
                              <w:szCs w:val="28"/>
                              <w:lang w:val="en-CA"/>
                            </w:rPr>
                            <w:t xml:space="preserve">February </w:t>
                          </w:r>
                          <w:r>
                            <w:rPr>
                              <w:rFonts w:cstheme="minorHAnsi"/>
                              <w:color w:val="222222"/>
                              <w:sz w:val="28"/>
                              <w:szCs w:val="28"/>
                              <w:lang w:val="en-CA"/>
                            </w:rPr>
                            <w:t xml:space="preserve">22, </w:t>
                          </w:r>
                          <w:r w:rsidRPr="000F1C88">
                            <w:rPr>
                              <w:rFonts w:cstheme="minorHAnsi"/>
                              <w:color w:val="222222"/>
                              <w:sz w:val="28"/>
                              <w:szCs w:val="28"/>
                              <w:lang w:val="en-CA"/>
                            </w:rPr>
                            <w:t>2019</w:t>
                          </w:r>
                          <w:r>
                            <w:rPr>
                              <w:caps/>
                              <w:color w:val="323E4F" w:themeColor="text2" w:themeShade="BF"/>
                              <w:sz w:val="44"/>
                              <w:szCs w:val="44"/>
                            </w:rPr>
                            <w:br/>
                          </w:r>
                          <w:r>
                            <w:rPr>
                              <w:caps/>
                              <w:color w:val="323E4F" w:themeColor="text2" w:themeShade="BF"/>
                              <w:sz w:val="44"/>
                              <w:szCs w:val="44"/>
                            </w:rPr>
                            <w:br/>
                          </w:r>
                          <w:r>
                            <w:rPr>
                              <w:caps/>
                              <w:color w:val="323E4F" w:themeColor="text2" w:themeShade="BF"/>
                              <w:sz w:val="44"/>
                              <w:szCs w:val="44"/>
                            </w:rPr>
                            <w:br/>
                          </w:r>
                        </w:p>
                        <w:p w14:paraId="71E9FACB" w14:textId="77777777" w:rsidR="0063684B" w:rsidRDefault="0063684B"/>
                      </w:txbxContent>
                    </v:textbox>
                    <w10:wrap type="square" anchorx="margin" anchory="page"/>
                  </v:shape>
                </w:pict>
              </mc:Fallback>
            </mc:AlternateContent>
          </w:r>
          <w:r w:rsidR="00630F4D">
            <w:rPr>
              <w:noProof/>
            </w:rPr>
            <mc:AlternateContent>
              <mc:Choice Requires="wps">
                <w:drawing>
                  <wp:anchor distT="0" distB="0" distL="114300" distR="114300" simplePos="0" relativeHeight="251661312" behindDoc="0" locked="0" layoutInCell="1" allowOverlap="1" wp14:anchorId="49C9A7DC" wp14:editId="24E3D805">
                    <wp:simplePos x="0" y="0"/>
                    <wp:positionH relativeFrom="margin">
                      <wp:posOffset>178004</wp:posOffset>
                    </wp:positionH>
                    <wp:positionV relativeFrom="page">
                      <wp:posOffset>6005483</wp:posOffset>
                    </wp:positionV>
                    <wp:extent cx="5753100" cy="3609975"/>
                    <wp:effectExtent l="0" t="0" r="10160" b="952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360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65BA9" w14:textId="522EC0AD" w:rsidR="0063684B" w:rsidRPr="009C17F4" w:rsidRDefault="00930B77" w:rsidP="002A079C">
                                <w:pPr>
                                  <w:pStyle w:val="NoSpacing"/>
                                  <w:jc w:val="center"/>
                                  <w:rPr>
                                    <w:rFonts w:cstheme="minorHAnsi"/>
                                    <w:color w:val="222222"/>
                                    <w:sz w:val="28"/>
                                    <w:szCs w:val="28"/>
                                    <w:lang w:val="en-CA"/>
                                  </w:rPr>
                                </w:pPr>
                                <w:r>
                                  <w:rPr>
                                    <w:rFonts w:cstheme="minorHAnsi"/>
                                    <w:noProof/>
                                    <w:color w:val="222222"/>
                                    <w:sz w:val="28"/>
                                    <w:szCs w:val="28"/>
                                  </w:rPr>
                                  <w:drawing>
                                    <wp:inline distT="0" distB="0" distL="0" distR="0" wp14:anchorId="66A28EA1" wp14:editId="054691E8">
                                      <wp:extent cx="2394553" cy="857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ianHealtD51aR06bP01ZL-Coolidge6b.jpg"/>
                                              <pic:cNvPicPr/>
                                            </pic:nvPicPr>
                                            <pic:blipFill>
                                              <a:blip r:embed="rId8">
                                                <a:extLst>
                                                  <a:ext uri="{28A0092B-C50C-407E-A947-70E740481C1C}">
                                                    <a14:useLocalDpi xmlns:a14="http://schemas.microsoft.com/office/drawing/2010/main" val="0"/>
                                                  </a:ext>
                                                </a:extLst>
                                              </a:blip>
                                              <a:stretch>
                                                <a:fillRect/>
                                              </a:stretch>
                                            </pic:blipFill>
                                            <pic:spPr>
                                              <a:xfrm>
                                                <a:off x="0" y="0"/>
                                                <a:ext cx="2407800" cy="861993"/>
                                              </a:xfrm>
                                              <a:prstGeom prst="rect">
                                                <a:avLst/>
                                              </a:prstGeom>
                                            </pic:spPr>
                                          </pic:pic>
                                        </a:graphicData>
                                      </a:graphic>
                                    </wp:inline>
                                  </w:drawing>
                                </w:r>
                                <w:r w:rsidR="0063684B" w:rsidRPr="009C17F4">
                                  <w:rPr>
                                    <w:rFonts w:cstheme="minorHAnsi"/>
                                    <w:color w:val="222222"/>
                                    <w:sz w:val="28"/>
                                    <w:szCs w:val="28"/>
                                    <w:lang w:val="en-CA"/>
                                  </w:rPr>
                                  <w:br/>
                                </w:r>
                                <w:r w:rsidR="0063684B">
                                  <w:rPr>
                                    <w:rFonts w:cstheme="minorHAnsi"/>
                                    <w:color w:val="222222"/>
                                    <w:sz w:val="28"/>
                                    <w:szCs w:val="28"/>
                                    <w:lang w:val="en-CA"/>
                                  </w:rPr>
                                  <w:br/>
                                </w:r>
                              </w:p>
                              <w:p w14:paraId="741D04C2" w14:textId="77777777" w:rsidR="0063684B" w:rsidRPr="009C17F4" w:rsidRDefault="0063684B">
                                <w:pPr>
                                  <w:pStyle w:val="NoSpacing"/>
                                  <w:jc w:val="right"/>
                                  <w:rPr>
                                    <w:rFonts w:cstheme="minorHAnsi"/>
                                    <w:color w:val="222222"/>
                                    <w:sz w:val="28"/>
                                    <w:szCs w:val="28"/>
                                    <w:lang w:val="en-CA"/>
                                  </w:rPr>
                                </w:pPr>
                              </w:p>
                              <w:p w14:paraId="20F65F2C" w14:textId="2B094EB4" w:rsidR="0063684B" w:rsidRPr="00853A21" w:rsidRDefault="0063684B" w:rsidP="00630F4D">
                                <w:pPr>
                                  <w:pStyle w:val="NoSpacing"/>
                                  <w:jc w:val="right"/>
                                  <w:rPr>
                                    <w:rFonts w:cstheme="minorHAnsi"/>
                                    <w:caps/>
                                    <w:color w:val="262626" w:themeColor="text1" w:themeTint="D9"/>
                                    <w:sz w:val="28"/>
                                    <w:szCs w:val="28"/>
                                    <w:lang w:val="en-CA"/>
                                  </w:rPr>
                                </w:pPr>
                                <w:r>
                                  <w:rPr>
                                    <w:rFonts w:cstheme="minorHAnsi"/>
                                    <w:color w:val="222222"/>
                                    <w:sz w:val="28"/>
                                    <w:szCs w:val="28"/>
                                    <w:lang w:val="en-CA"/>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49C9A7DC" id="Text Box 112" o:spid="_x0000_s1027" type="#_x0000_t202" style="position:absolute;margin-left:14pt;margin-top:472.85pt;width:453pt;height:284.25pt;z-index:251661312;visibility:visible;mso-wrap-style:square;mso-width-percent:734;mso-height-percent:0;mso-wrap-distance-left:9pt;mso-wrap-distance-top:0;mso-wrap-distance-right:9pt;mso-wrap-distance-bottom:0;mso-position-horizontal:absolute;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" filled="f" stroked="f" strokeweight=".5pt">
                    <v:textbox inset="0,0,0,0">
                      <w:txbxContent>
                        <w:p w14:paraId="25465BA9" w14:textId="522EC0AD" w:rsidR="0063684B" w:rsidRPr="009C17F4" w:rsidRDefault="00930B77" w:rsidP="002A079C">
                          <w:pPr>
                            <w:pStyle w:val="NoSpacing"/>
                            <w:jc w:val="center"/>
                            <w:rPr>
                              <w:rFonts w:cstheme="minorHAnsi"/>
                              <w:color w:val="222222"/>
                              <w:sz w:val="28"/>
                              <w:szCs w:val="28"/>
                              <w:lang w:val="en-CA"/>
                            </w:rPr>
                          </w:pPr>
                          <w:r>
                            <w:rPr>
                              <w:rFonts w:cstheme="minorHAnsi"/>
                              <w:noProof/>
                              <w:color w:val="222222"/>
                              <w:sz w:val="28"/>
                              <w:szCs w:val="28"/>
                            </w:rPr>
                            <w:drawing>
                              <wp:inline distT="0" distB="0" distL="0" distR="0" wp14:anchorId="66A28EA1" wp14:editId="054691E8">
                                <wp:extent cx="2394553" cy="857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ianHealtD51aR06bP01ZL-Coolidge6b.jpg"/>
                                        <pic:cNvPicPr/>
                                      </pic:nvPicPr>
                                      <pic:blipFill>
                                        <a:blip r:embed="rId8">
                                          <a:extLst>
                                            <a:ext uri="{28A0092B-C50C-407E-A947-70E740481C1C}">
                                              <a14:useLocalDpi xmlns:a14="http://schemas.microsoft.com/office/drawing/2010/main" val="0"/>
                                            </a:ext>
                                          </a:extLst>
                                        </a:blip>
                                        <a:stretch>
                                          <a:fillRect/>
                                        </a:stretch>
                                      </pic:blipFill>
                                      <pic:spPr>
                                        <a:xfrm>
                                          <a:off x="0" y="0"/>
                                          <a:ext cx="2407800" cy="861993"/>
                                        </a:xfrm>
                                        <a:prstGeom prst="rect">
                                          <a:avLst/>
                                        </a:prstGeom>
                                      </pic:spPr>
                                    </pic:pic>
                                  </a:graphicData>
                                </a:graphic>
                              </wp:inline>
                            </w:drawing>
                          </w:r>
                          <w:r w:rsidR="0063684B" w:rsidRPr="009C17F4">
                            <w:rPr>
                              <w:rFonts w:cstheme="minorHAnsi"/>
                              <w:color w:val="222222"/>
                              <w:sz w:val="28"/>
                              <w:szCs w:val="28"/>
                              <w:lang w:val="en-CA"/>
                            </w:rPr>
                            <w:br/>
                          </w:r>
                          <w:r w:rsidR="0063684B">
                            <w:rPr>
                              <w:rFonts w:cstheme="minorHAnsi"/>
                              <w:color w:val="222222"/>
                              <w:sz w:val="28"/>
                              <w:szCs w:val="28"/>
                              <w:lang w:val="en-CA"/>
                            </w:rPr>
                            <w:br/>
                          </w:r>
                        </w:p>
                        <w:p w14:paraId="741D04C2" w14:textId="77777777" w:rsidR="0063684B" w:rsidRPr="009C17F4" w:rsidRDefault="0063684B">
                          <w:pPr>
                            <w:pStyle w:val="NoSpacing"/>
                            <w:jc w:val="right"/>
                            <w:rPr>
                              <w:rFonts w:cstheme="minorHAnsi"/>
                              <w:color w:val="222222"/>
                              <w:sz w:val="28"/>
                              <w:szCs w:val="28"/>
                              <w:lang w:val="en-CA"/>
                            </w:rPr>
                          </w:pPr>
                        </w:p>
                        <w:p w14:paraId="20F65F2C" w14:textId="2B094EB4" w:rsidR="0063684B" w:rsidRPr="00853A21" w:rsidRDefault="0063684B" w:rsidP="00630F4D">
                          <w:pPr>
                            <w:pStyle w:val="NoSpacing"/>
                            <w:jc w:val="right"/>
                            <w:rPr>
                              <w:rFonts w:cstheme="minorHAnsi"/>
                              <w:caps/>
                              <w:color w:val="262626" w:themeColor="text1" w:themeTint="D9"/>
                              <w:sz w:val="28"/>
                              <w:szCs w:val="28"/>
                              <w:lang w:val="en-CA"/>
                            </w:rPr>
                          </w:pPr>
                          <w:r>
                            <w:rPr>
                              <w:rFonts w:cstheme="minorHAnsi"/>
                              <w:color w:val="222222"/>
                              <w:sz w:val="28"/>
                              <w:szCs w:val="28"/>
                              <w:lang w:val="en-CA"/>
                            </w:rPr>
                            <w:br/>
                          </w:r>
                        </w:p>
                      </w:txbxContent>
                    </v:textbox>
                    <w10:wrap type="square" anchorx="margin" anchory="page"/>
                  </v:shape>
                </w:pict>
              </mc:Fallback>
            </mc:AlternateContent>
          </w:r>
          <w:r w:rsidR="009413CD">
            <w:rPr>
              <w:noProof/>
            </w:rPr>
            <mc:AlternateContent>
              <mc:Choice Requires="wps">
                <w:drawing>
                  <wp:anchor distT="0" distB="0" distL="114300" distR="114300" simplePos="0" relativeHeight="251662336" behindDoc="0" locked="0" layoutInCell="1" allowOverlap="1" wp14:anchorId="700A79B0" wp14:editId="3ACD7C62">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704840" cy="31623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570484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FB51D" w14:textId="6D69F480" w:rsidR="0063684B" w:rsidRDefault="0063684B">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00A79B0" id="Text Box 111" o:spid="_x0000_s1028" type="#_x0000_t202" style="position:absolute;margin-left:0;margin-top:0;width:449.2pt;height:24.9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" filled="f" stroked="f" strokeweight=".5pt">
                    <v:textbox style="mso-fit-shape-to-text:t" inset="0,0,0,0">
                      <w:txbxContent>
                        <w:p w14:paraId="596FB51D" w14:textId="6D69F480" w:rsidR="0063684B" w:rsidRDefault="0063684B">
                          <w:pPr>
                            <w:pStyle w:val="NoSpacing"/>
                            <w:jc w:val="right"/>
                            <w:rPr>
                              <w:caps/>
                              <w:color w:val="323E4F" w:themeColor="text2" w:themeShade="BF"/>
                              <w:sz w:val="40"/>
                              <w:szCs w:val="40"/>
                            </w:rPr>
                          </w:pPr>
                        </w:p>
                      </w:txbxContent>
                    </v:textbox>
                    <w10:wrap type="square" anchorx="page" anchory="page"/>
                  </v:shape>
                </w:pict>
              </mc:Fallback>
            </mc:AlternateContent>
          </w:r>
          <w:r w:rsidR="009413CD">
            <w:rPr>
              <w:noProof/>
            </w:rPr>
            <mc:AlternateContent>
              <mc:Choice Requires="wpg">
                <w:drawing>
                  <wp:anchor distT="0" distB="0" distL="114300" distR="114300" simplePos="0" relativeHeight="251659264" behindDoc="0" locked="0" layoutInCell="1" allowOverlap="1" wp14:anchorId="2D50A64E" wp14:editId="60D5F0A3">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C00000"/>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mo="http://schemas.microsoft.com/office/mac/office/2008/main" xmlns:mv="urn:schemas-microsoft-com:mac:vml">
                <w:pict>
                  <v:group w14:anchorId="729F5296"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009413CD">
            <w:rPr>
              <w:rFonts w:ascii="Arial" w:hAnsi="Arial" w:cs="Arial"/>
              <w:color w:val="222222"/>
              <w:sz w:val="19"/>
              <w:szCs w:val="19"/>
            </w:rPr>
            <w:br w:type="page"/>
          </w:r>
        </w:p>
        <w:p w14:paraId="58F3857B" w14:textId="79B16BE3" w:rsidR="00930B77" w:rsidRDefault="00930B77">
          <w:pPr>
            <w:rPr>
              <w:rFonts w:ascii="Arial" w:hAnsi="Arial" w:cs="Arial"/>
              <w:color w:val="222222"/>
              <w:sz w:val="19"/>
              <w:szCs w:val="19"/>
            </w:rPr>
          </w:pPr>
        </w:p>
        <w:p w14:paraId="2684D2F6" w14:textId="77777777" w:rsidR="00930B77" w:rsidRDefault="00930B77">
          <w:pPr>
            <w:rPr>
              <w:rFonts w:ascii="Arial" w:hAnsi="Arial" w:cs="Arial"/>
              <w:color w:val="222222"/>
              <w:sz w:val="19"/>
              <w:szCs w:val="19"/>
            </w:rPr>
          </w:pPr>
        </w:p>
        <w:p w14:paraId="0B65BF7C" w14:textId="158F8485" w:rsidR="009413CD" w:rsidRDefault="005929FF">
          <w:pPr>
            <w:rPr>
              <w:rFonts w:ascii="Arial" w:eastAsia="Times New Roman" w:hAnsi="Arial" w:cs="Arial"/>
              <w:color w:val="222222"/>
              <w:sz w:val="19"/>
              <w:szCs w:val="19"/>
              <w:lang w:val="en-CA" w:eastAsia="en-CA"/>
            </w:rPr>
          </w:pPr>
        </w:p>
      </w:sdtContent>
    </w:sdt>
    <w:p w14:paraId="5CC4AFD1" w14:textId="030328F5" w:rsidR="009413CD" w:rsidRDefault="009413CD" w:rsidP="006570BF">
      <w:pPr>
        <w:pStyle w:val="NormalWeb"/>
        <w:shd w:val="clear" w:color="auto" w:fill="FFFFFF"/>
        <w:rPr>
          <w:rFonts w:ascii="Arial" w:hAnsi="Arial" w:cs="Arial"/>
          <w:color w:val="222222"/>
          <w:sz w:val="19"/>
          <w:szCs w:val="19"/>
        </w:rPr>
      </w:pPr>
    </w:p>
    <w:p w14:paraId="2B46DFD3" w14:textId="59056A8F" w:rsidR="00853A21" w:rsidRDefault="00853A21" w:rsidP="006570BF">
      <w:pPr>
        <w:pStyle w:val="NormalWeb"/>
        <w:shd w:val="clear" w:color="auto" w:fill="FFFFFF"/>
        <w:rPr>
          <w:rFonts w:ascii="Arial" w:hAnsi="Arial" w:cs="Arial"/>
          <w:color w:val="222222"/>
          <w:sz w:val="19"/>
          <w:szCs w:val="19"/>
        </w:rPr>
      </w:pPr>
    </w:p>
    <w:p w14:paraId="3FD5D6AD" w14:textId="099985D0" w:rsidR="00853A21" w:rsidRDefault="00853A21" w:rsidP="006570BF">
      <w:pPr>
        <w:pStyle w:val="NormalWeb"/>
        <w:shd w:val="clear" w:color="auto" w:fill="FFFFFF"/>
        <w:rPr>
          <w:rFonts w:ascii="Arial" w:hAnsi="Arial" w:cs="Arial"/>
          <w:color w:val="222222"/>
          <w:sz w:val="19"/>
          <w:szCs w:val="19"/>
        </w:rPr>
      </w:pPr>
    </w:p>
    <w:p w14:paraId="61AF43AB" w14:textId="1BC3DF6C" w:rsidR="00853A21" w:rsidRDefault="00853A21" w:rsidP="006570BF">
      <w:pPr>
        <w:pStyle w:val="NormalWeb"/>
        <w:shd w:val="clear" w:color="auto" w:fill="FFFFFF"/>
        <w:rPr>
          <w:rFonts w:ascii="Arial" w:hAnsi="Arial" w:cs="Arial"/>
          <w:color w:val="222222"/>
          <w:sz w:val="19"/>
          <w:szCs w:val="19"/>
        </w:rPr>
      </w:pPr>
    </w:p>
    <w:p w14:paraId="445F0614" w14:textId="0C7910EC" w:rsidR="00853A21" w:rsidRDefault="00853A21" w:rsidP="006570BF">
      <w:pPr>
        <w:pStyle w:val="NormalWeb"/>
        <w:shd w:val="clear" w:color="auto" w:fill="FFFFFF"/>
        <w:rPr>
          <w:rFonts w:ascii="Arial" w:hAnsi="Arial" w:cs="Arial"/>
          <w:color w:val="222222"/>
          <w:sz w:val="19"/>
          <w:szCs w:val="19"/>
        </w:rPr>
      </w:pPr>
    </w:p>
    <w:p w14:paraId="1B8AF78B" w14:textId="77777777" w:rsidR="00853A21" w:rsidRDefault="00853A21" w:rsidP="006570BF">
      <w:pPr>
        <w:pStyle w:val="NormalWeb"/>
        <w:shd w:val="clear" w:color="auto" w:fill="FFFFFF"/>
        <w:rPr>
          <w:rFonts w:ascii="Arial" w:hAnsi="Arial" w:cs="Arial"/>
          <w:color w:val="222222"/>
          <w:sz w:val="19"/>
          <w:szCs w:val="19"/>
        </w:rPr>
      </w:pPr>
    </w:p>
    <w:p w14:paraId="1E3C362E" w14:textId="06F73F2F" w:rsidR="00416D19" w:rsidRDefault="00416D19" w:rsidP="006570BF">
      <w:pPr>
        <w:pStyle w:val="NormalWeb"/>
        <w:shd w:val="clear" w:color="auto" w:fill="FFFFFF"/>
        <w:rPr>
          <w:rFonts w:ascii="Arial" w:hAnsi="Arial" w:cs="Arial"/>
          <w:color w:val="222222"/>
          <w:sz w:val="19"/>
          <w:szCs w:val="19"/>
        </w:rPr>
      </w:pPr>
    </w:p>
    <w:p w14:paraId="09BEF152" w14:textId="77777777" w:rsidR="006570BF" w:rsidRPr="00453F98" w:rsidRDefault="006570BF">
      <w:pPr>
        <w:rPr>
          <w:rFonts w:cstheme="minorHAnsi"/>
          <w:b/>
          <w:bCs/>
          <w:lang w:val="en-CA"/>
        </w:rPr>
      </w:pPr>
    </w:p>
    <w:p w14:paraId="0FD3CD80" w14:textId="5C79DD86" w:rsidR="00416D19" w:rsidRPr="00453F98" w:rsidRDefault="00416D19">
      <w:pPr>
        <w:rPr>
          <w:rFonts w:cstheme="minorHAnsi"/>
          <w:b/>
          <w:bCs/>
        </w:rPr>
      </w:pPr>
    </w:p>
    <w:p w14:paraId="7FFBEFA9" w14:textId="77777777" w:rsidR="009413CD" w:rsidRPr="00453F98" w:rsidRDefault="009413CD">
      <w:pPr>
        <w:rPr>
          <w:rFonts w:cstheme="minorHAnsi"/>
          <w:b/>
          <w:bCs/>
        </w:rPr>
      </w:pPr>
    </w:p>
    <w:p w14:paraId="6CD11916" w14:textId="77777777" w:rsidR="00930B77" w:rsidRDefault="00930B77">
      <w:pPr>
        <w:rPr>
          <w:rFonts w:cstheme="minorHAnsi"/>
          <w:b/>
        </w:rPr>
      </w:pPr>
    </w:p>
    <w:p w14:paraId="4E0419B6" w14:textId="77777777" w:rsidR="00930B77" w:rsidRDefault="00930B77">
      <w:pPr>
        <w:rPr>
          <w:rFonts w:cstheme="minorHAnsi"/>
          <w:b/>
        </w:rPr>
      </w:pPr>
    </w:p>
    <w:p w14:paraId="5D8F7B37" w14:textId="77777777" w:rsidR="00930B77" w:rsidRDefault="00930B77">
      <w:pPr>
        <w:rPr>
          <w:rFonts w:cstheme="minorHAnsi"/>
          <w:b/>
        </w:rPr>
      </w:pPr>
    </w:p>
    <w:p w14:paraId="5E1E5338" w14:textId="0E5B3F13" w:rsidR="00453F98" w:rsidRPr="00416D19" w:rsidRDefault="009413CD">
      <w:pPr>
        <w:rPr>
          <w:rFonts w:cstheme="minorHAnsi"/>
          <w:b/>
        </w:rPr>
      </w:pPr>
      <w:r w:rsidRPr="00416D19">
        <w:rPr>
          <w:rFonts w:cstheme="minorHAnsi"/>
          <w:b/>
        </w:rPr>
        <w:t xml:space="preserve">Contact for follow 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937"/>
      </w:tblGrid>
      <w:tr w:rsidR="001B24FC" w:rsidRPr="001B24FC" w14:paraId="1DC33B81" w14:textId="1B5FB7CE" w:rsidTr="001B24FC">
        <w:tc>
          <w:tcPr>
            <w:tcW w:w="5413" w:type="dxa"/>
          </w:tcPr>
          <w:p w14:paraId="18AC1C37" w14:textId="76282027" w:rsidR="001B24FC" w:rsidRPr="00AE468C" w:rsidRDefault="00123AD5" w:rsidP="00853A21">
            <w:pPr>
              <w:ind w:left="-105"/>
              <w:rPr>
                <w:rFonts w:cstheme="minorHAnsi"/>
              </w:rPr>
            </w:pPr>
            <w:r>
              <w:rPr>
                <w:rFonts w:cstheme="minorHAnsi"/>
              </w:rPr>
              <w:t>Melanie Benard</w:t>
            </w:r>
          </w:p>
        </w:tc>
        <w:tc>
          <w:tcPr>
            <w:tcW w:w="3937" w:type="dxa"/>
          </w:tcPr>
          <w:p w14:paraId="421B2849" w14:textId="63C622A3" w:rsidR="001B24FC" w:rsidRPr="00AE468C" w:rsidRDefault="001B24FC" w:rsidP="0063684B">
            <w:pPr>
              <w:rPr>
                <w:rFonts w:cstheme="minorHAnsi"/>
                <w:b/>
              </w:rPr>
            </w:pPr>
          </w:p>
        </w:tc>
      </w:tr>
      <w:tr w:rsidR="001B24FC" w:rsidRPr="001B24FC" w14:paraId="04932FF6" w14:textId="77777777" w:rsidTr="001B24FC">
        <w:tc>
          <w:tcPr>
            <w:tcW w:w="5413" w:type="dxa"/>
          </w:tcPr>
          <w:p w14:paraId="08CD5601" w14:textId="34B7D570" w:rsidR="001B24FC" w:rsidRPr="001B24FC" w:rsidRDefault="001B24FC" w:rsidP="00853A21">
            <w:pPr>
              <w:ind w:left="-105"/>
              <w:rPr>
                <w:rFonts w:cstheme="minorHAnsi"/>
              </w:rPr>
            </w:pPr>
            <w:r w:rsidRPr="001B24FC">
              <w:rPr>
                <w:rFonts w:cstheme="minorHAnsi"/>
              </w:rPr>
              <w:t xml:space="preserve">National Director, </w:t>
            </w:r>
            <w:r>
              <w:rPr>
                <w:rFonts w:cstheme="minorHAnsi"/>
              </w:rPr>
              <w:t>Policy and Advocacy</w:t>
            </w:r>
            <w:r w:rsidRPr="001B24FC">
              <w:rPr>
                <w:rFonts w:cstheme="minorHAnsi"/>
              </w:rPr>
              <w:t xml:space="preserve"> </w:t>
            </w:r>
            <w:r>
              <w:rPr>
                <w:rFonts w:cstheme="minorHAnsi"/>
              </w:rPr>
              <w:br/>
            </w:r>
            <w:r w:rsidRPr="001B24FC">
              <w:rPr>
                <w:rFonts w:cstheme="minorHAnsi"/>
              </w:rPr>
              <w:t>Canadian Health Coalition</w:t>
            </w:r>
          </w:p>
        </w:tc>
        <w:tc>
          <w:tcPr>
            <w:tcW w:w="3937" w:type="dxa"/>
          </w:tcPr>
          <w:p w14:paraId="486923E7" w14:textId="432BAC98" w:rsidR="001B24FC" w:rsidRPr="001B24FC" w:rsidRDefault="001B24FC" w:rsidP="0063684B">
            <w:pPr>
              <w:rPr>
                <w:rFonts w:cstheme="minorHAnsi"/>
              </w:rPr>
            </w:pPr>
          </w:p>
        </w:tc>
      </w:tr>
      <w:tr w:rsidR="001B24FC" w:rsidRPr="001B24FC" w14:paraId="7C4FB586" w14:textId="77777777" w:rsidTr="001B24FC">
        <w:tc>
          <w:tcPr>
            <w:tcW w:w="5413" w:type="dxa"/>
          </w:tcPr>
          <w:p w14:paraId="4AECFA95" w14:textId="2C7143EE" w:rsidR="001B24FC" w:rsidRPr="001B24FC" w:rsidRDefault="001B24FC" w:rsidP="00853A21">
            <w:pPr>
              <w:ind w:left="-105"/>
              <w:rPr>
                <w:rFonts w:cstheme="minorHAnsi"/>
              </w:rPr>
            </w:pPr>
            <w:r w:rsidRPr="001B24FC">
              <w:rPr>
                <w:rFonts w:cstheme="minorHAnsi"/>
              </w:rPr>
              <w:t>251, Bank Street, suite 212</w:t>
            </w:r>
          </w:p>
        </w:tc>
        <w:tc>
          <w:tcPr>
            <w:tcW w:w="3937" w:type="dxa"/>
          </w:tcPr>
          <w:p w14:paraId="0055F2C9" w14:textId="7D8913D7" w:rsidR="001B24FC" w:rsidRPr="001B24FC" w:rsidRDefault="001B24FC" w:rsidP="0063684B">
            <w:pPr>
              <w:rPr>
                <w:rFonts w:cstheme="minorHAnsi"/>
              </w:rPr>
            </w:pPr>
          </w:p>
        </w:tc>
      </w:tr>
      <w:tr w:rsidR="001B24FC" w:rsidRPr="001B24FC" w14:paraId="027B919C" w14:textId="77777777" w:rsidTr="001B24FC">
        <w:tc>
          <w:tcPr>
            <w:tcW w:w="5413" w:type="dxa"/>
          </w:tcPr>
          <w:p w14:paraId="663D03E3" w14:textId="617277D8" w:rsidR="001B24FC" w:rsidRPr="001B24FC" w:rsidRDefault="001B24FC" w:rsidP="00853A21">
            <w:pPr>
              <w:ind w:left="-105"/>
              <w:rPr>
                <w:rFonts w:cstheme="minorHAnsi"/>
              </w:rPr>
            </w:pPr>
            <w:r w:rsidRPr="001B24FC">
              <w:rPr>
                <w:rFonts w:cstheme="minorHAnsi"/>
              </w:rPr>
              <w:t>Ottawa, Ontario K2P 1X3</w:t>
            </w:r>
          </w:p>
        </w:tc>
        <w:tc>
          <w:tcPr>
            <w:tcW w:w="3937" w:type="dxa"/>
          </w:tcPr>
          <w:p w14:paraId="4DCB11ED" w14:textId="0ECB0A08" w:rsidR="001B24FC" w:rsidRPr="001B24FC" w:rsidRDefault="001B24FC" w:rsidP="0063684B">
            <w:pPr>
              <w:rPr>
                <w:rFonts w:cstheme="minorHAnsi"/>
              </w:rPr>
            </w:pPr>
          </w:p>
        </w:tc>
      </w:tr>
      <w:tr w:rsidR="001B24FC" w:rsidRPr="001B24FC" w14:paraId="3007648A" w14:textId="77777777" w:rsidTr="001B24FC">
        <w:tc>
          <w:tcPr>
            <w:tcW w:w="5413" w:type="dxa"/>
          </w:tcPr>
          <w:p w14:paraId="69476B1B" w14:textId="7C666AA8" w:rsidR="001B24FC" w:rsidRPr="001B24FC" w:rsidRDefault="001B24FC" w:rsidP="00853A21">
            <w:pPr>
              <w:ind w:left="-105"/>
              <w:rPr>
                <w:rFonts w:cstheme="minorHAnsi"/>
              </w:rPr>
            </w:pPr>
            <w:r w:rsidRPr="001B24FC">
              <w:rPr>
                <w:rFonts w:cstheme="minorHAnsi"/>
              </w:rPr>
              <w:t>613-688</w:t>
            </w:r>
            <w:r>
              <w:rPr>
                <w:rFonts w:cstheme="minorHAnsi"/>
              </w:rPr>
              <w:t>-</w:t>
            </w:r>
            <w:r w:rsidRPr="001B24FC">
              <w:rPr>
                <w:rFonts w:cstheme="minorHAnsi"/>
              </w:rPr>
              <w:t xml:space="preserve">4973 </w:t>
            </w:r>
          </w:p>
        </w:tc>
        <w:tc>
          <w:tcPr>
            <w:tcW w:w="3937" w:type="dxa"/>
          </w:tcPr>
          <w:p w14:paraId="73E4EA8F" w14:textId="77777777" w:rsidR="001B24FC" w:rsidRPr="001B24FC" w:rsidRDefault="001B24FC" w:rsidP="0063684B">
            <w:pPr>
              <w:rPr>
                <w:rFonts w:cstheme="minorHAnsi"/>
              </w:rPr>
            </w:pPr>
          </w:p>
        </w:tc>
      </w:tr>
      <w:tr w:rsidR="001B24FC" w:rsidRPr="001B24FC" w14:paraId="0C995243" w14:textId="77777777" w:rsidTr="001B24FC">
        <w:tc>
          <w:tcPr>
            <w:tcW w:w="5413" w:type="dxa"/>
          </w:tcPr>
          <w:p w14:paraId="78FA4557" w14:textId="4C8D4CBF" w:rsidR="001B24FC" w:rsidRPr="001B24FC" w:rsidRDefault="009C17F4" w:rsidP="00853A21">
            <w:pPr>
              <w:ind w:left="-105"/>
              <w:rPr>
                <w:rFonts w:cstheme="minorHAnsi"/>
              </w:rPr>
            </w:pPr>
            <w:r>
              <w:rPr>
                <w:rFonts w:cstheme="minorHAnsi"/>
              </w:rPr>
              <w:t>policy</w:t>
            </w:r>
            <w:r w:rsidR="001B24FC" w:rsidRPr="001B24FC">
              <w:rPr>
                <w:rFonts w:cstheme="minorHAnsi"/>
              </w:rPr>
              <w:t>@healthcoalition.ca</w:t>
            </w:r>
          </w:p>
        </w:tc>
        <w:tc>
          <w:tcPr>
            <w:tcW w:w="3937" w:type="dxa"/>
          </w:tcPr>
          <w:p w14:paraId="3443156A" w14:textId="57213C7C" w:rsidR="001B24FC" w:rsidRPr="001B24FC" w:rsidRDefault="001B24FC" w:rsidP="0063684B">
            <w:pPr>
              <w:rPr>
                <w:rFonts w:cstheme="minorHAnsi"/>
              </w:rPr>
            </w:pPr>
          </w:p>
        </w:tc>
      </w:tr>
      <w:tr w:rsidR="001B24FC" w:rsidRPr="001B24FC" w14:paraId="251B0D4F" w14:textId="77777777" w:rsidTr="001B24FC">
        <w:tc>
          <w:tcPr>
            <w:tcW w:w="5413" w:type="dxa"/>
          </w:tcPr>
          <w:p w14:paraId="1AE25857" w14:textId="6D2C28C3" w:rsidR="001B24FC" w:rsidRPr="001B24FC" w:rsidRDefault="001B24FC" w:rsidP="0063684B">
            <w:pPr>
              <w:rPr>
                <w:rFonts w:cstheme="minorHAnsi"/>
              </w:rPr>
            </w:pPr>
          </w:p>
        </w:tc>
        <w:tc>
          <w:tcPr>
            <w:tcW w:w="3937" w:type="dxa"/>
          </w:tcPr>
          <w:p w14:paraId="7863BB72" w14:textId="77777777" w:rsidR="001B24FC" w:rsidRPr="001B24FC" w:rsidRDefault="001B24FC" w:rsidP="0063684B">
            <w:pPr>
              <w:rPr>
                <w:rFonts w:cstheme="minorHAnsi"/>
              </w:rPr>
            </w:pPr>
          </w:p>
        </w:tc>
      </w:tr>
    </w:tbl>
    <w:p w14:paraId="21E77BD2" w14:textId="3D473FC0" w:rsidR="00453F98" w:rsidRDefault="00453F98" w:rsidP="005750D7">
      <w:pPr>
        <w:tabs>
          <w:tab w:val="left" w:pos="6750"/>
        </w:tabs>
        <w:rPr>
          <w:b/>
          <w:bCs/>
          <w:sz w:val="32"/>
          <w:szCs w:val="32"/>
        </w:rPr>
      </w:pPr>
    </w:p>
    <w:p w14:paraId="3CCCF7FD" w14:textId="449BB531" w:rsidR="004426BA" w:rsidRDefault="005750D7">
      <w:pPr>
        <w:sectPr w:rsidR="004426BA" w:rsidSect="004426BA">
          <w:headerReference w:type="default" r:id="rId9"/>
          <w:footerReference w:type="default" r:id="rId10"/>
          <w:headerReference w:type="first" r:id="rId11"/>
          <w:endnotePr>
            <w:numFmt w:val="decimal"/>
          </w:endnotePr>
          <w:type w:val="continuous"/>
          <w:pgSz w:w="12240" w:h="15840"/>
          <w:pgMar w:top="1440" w:right="1440" w:bottom="1440" w:left="1440" w:header="720" w:footer="720" w:gutter="0"/>
          <w:pgNumType w:start="0"/>
          <w:cols w:space="720"/>
          <w:docGrid w:linePitch="360"/>
        </w:sectPr>
      </w:pPr>
      <w:r w:rsidRPr="009C17F4">
        <w:rPr>
          <w:b/>
          <w:bCs/>
          <w:noProof/>
          <w:sz w:val="32"/>
          <w:szCs w:val="32"/>
        </w:rPr>
        <w:drawing>
          <wp:anchor distT="0" distB="0" distL="114300" distR="114300" simplePos="0" relativeHeight="251663360" behindDoc="1" locked="0" layoutInCell="1" allowOverlap="1" wp14:anchorId="075D3054" wp14:editId="3F7F9AFF">
            <wp:simplePos x="0" y="0"/>
            <wp:positionH relativeFrom="column">
              <wp:posOffset>57150</wp:posOffset>
            </wp:positionH>
            <wp:positionV relativeFrom="paragraph">
              <wp:posOffset>1170305</wp:posOffset>
            </wp:positionV>
            <wp:extent cx="5943600" cy="491963"/>
            <wp:effectExtent l="0" t="0" r="0" b="3810"/>
            <wp:wrapTight wrapText="bothSides">
              <wp:wrapPolygon edited="0">
                <wp:start x="0" y="0"/>
                <wp:lineTo x="0" y="20930"/>
                <wp:lineTo x="21531" y="20930"/>
                <wp:lineTo x="215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91963"/>
                    </a:xfrm>
                    <a:prstGeom prst="rect">
                      <a:avLst/>
                    </a:prstGeom>
                    <a:noFill/>
                    <a:ln>
                      <a:noFill/>
                    </a:ln>
                  </pic:spPr>
                </pic:pic>
              </a:graphicData>
            </a:graphic>
          </wp:anchor>
        </w:drawing>
      </w:r>
      <w:r w:rsidR="00410066">
        <w:br w:type="page"/>
      </w:r>
    </w:p>
    <w:p w14:paraId="7EE54140" w14:textId="5386888B" w:rsidR="00875128" w:rsidRPr="00875128" w:rsidRDefault="00961F58" w:rsidP="00875128">
      <w:pPr>
        <w:pStyle w:val="Body"/>
        <w:jc w:val="both"/>
        <w:rPr>
          <w:rFonts w:ascii="Cambria" w:hAnsi="Cambria"/>
          <w:b/>
        </w:rPr>
      </w:pPr>
      <w:r>
        <w:rPr>
          <w:rFonts w:ascii="Cambria" w:hAnsi="Cambria"/>
          <w:b/>
        </w:rPr>
        <w:lastRenderedPageBreak/>
        <w:t>Introduction</w:t>
      </w:r>
      <w:r w:rsidR="00AD145F">
        <w:rPr>
          <w:rFonts w:ascii="Cambria" w:hAnsi="Cambria"/>
          <w:b/>
        </w:rPr>
        <w:t xml:space="preserve"> </w:t>
      </w:r>
    </w:p>
    <w:p w14:paraId="2B6FDDDB" w14:textId="77777777" w:rsidR="00875128" w:rsidRDefault="00875128" w:rsidP="00875128">
      <w:pPr>
        <w:pStyle w:val="Body"/>
        <w:jc w:val="both"/>
        <w:rPr>
          <w:rFonts w:ascii="Cambria" w:hAnsi="Cambria"/>
        </w:rPr>
      </w:pPr>
    </w:p>
    <w:p w14:paraId="235932F9" w14:textId="6E77294C" w:rsidR="00134C10" w:rsidRDefault="00EA1084" w:rsidP="00875128">
      <w:pPr>
        <w:pStyle w:val="Body"/>
        <w:jc w:val="both"/>
        <w:rPr>
          <w:rFonts w:ascii="Cambria" w:hAnsi="Cambria"/>
        </w:rPr>
      </w:pPr>
      <w:r>
        <w:rPr>
          <w:rFonts w:ascii="Cambria" w:hAnsi="Cambria"/>
        </w:rPr>
        <w:t>T</w:t>
      </w:r>
      <w:r w:rsidR="00134C10" w:rsidRPr="00134C10">
        <w:rPr>
          <w:rFonts w:ascii="Cambria" w:hAnsi="Cambria"/>
        </w:rPr>
        <w:t xml:space="preserve">he Canadian Health Coalition (CHC) has been working </w:t>
      </w:r>
      <w:r>
        <w:rPr>
          <w:rFonts w:ascii="Cambria" w:hAnsi="Cambria"/>
        </w:rPr>
        <w:t xml:space="preserve">for forty years </w:t>
      </w:r>
      <w:r w:rsidR="00134C10" w:rsidRPr="00134C10">
        <w:rPr>
          <w:rFonts w:ascii="Cambria" w:hAnsi="Cambria"/>
        </w:rPr>
        <w:t xml:space="preserve">to protect and improve public health care in Canada. We are a national organization made up of health care workers, unions, seniors, academics, community organizations and faith-based organizations, as well as affiliated coalitions in the provinces and one territory. </w:t>
      </w:r>
    </w:p>
    <w:p w14:paraId="5737DC83" w14:textId="77777777" w:rsidR="00134C10" w:rsidRDefault="00134C10" w:rsidP="00875128">
      <w:pPr>
        <w:pStyle w:val="Body"/>
        <w:jc w:val="both"/>
        <w:rPr>
          <w:rFonts w:ascii="Cambria" w:hAnsi="Cambria"/>
        </w:rPr>
      </w:pPr>
    </w:p>
    <w:p w14:paraId="5B6D7238" w14:textId="3F49D4BF" w:rsidR="00961F58" w:rsidRDefault="00EA1084" w:rsidP="00875128">
      <w:pPr>
        <w:pStyle w:val="Body"/>
        <w:jc w:val="both"/>
        <w:rPr>
          <w:rFonts w:ascii="Cambria" w:hAnsi="Cambria"/>
        </w:rPr>
      </w:pPr>
      <w:r>
        <w:rPr>
          <w:rFonts w:ascii="Cambria" w:hAnsi="Cambria"/>
        </w:rPr>
        <w:t>The CHC</w:t>
      </w:r>
      <w:r w:rsidR="00961F58">
        <w:rPr>
          <w:rFonts w:ascii="Cambria" w:hAnsi="Cambria"/>
        </w:rPr>
        <w:t xml:space="preserve"> has a longstanding </w:t>
      </w:r>
      <w:r w:rsidR="00875128" w:rsidRPr="00875128">
        <w:rPr>
          <w:rFonts w:ascii="Cambria" w:hAnsi="Cambria"/>
        </w:rPr>
        <w:t xml:space="preserve">commitment to </w:t>
      </w:r>
      <w:r w:rsidR="00961F58">
        <w:rPr>
          <w:rFonts w:ascii="Cambria" w:hAnsi="Cambria"/>
        </w:rPr>
        <w:t>Canada’s</w:t>
      </w:r>
      <w:r w:rsidR="00875128" w:rsidRPr="00875128">
        <w:rPr>
          <w:rFonts w:ascii="Cambria" w:hAnsi="Cambria"/>
        </w:rPr>
        <w:t xml:space="preserve"> safe, sufficient</w:t>
      </w:r>
      <w:r w:rsidR="00AD145F">
        <w:rPr>
          <w:rFonts w:ascii="Cambria" w:hAnsi="Cambria"/>
        </w:rPr>
        <w:t xml:space="preserve"> and</w:t>
      </w:r>
      <w:r w:rsidR="00875128" w:rsidRPr="00875128">
        <w:rPr>
          <w:rFonts w:ascii="Cambria" w:hAnsi="Cambria"/>
        </w:rPr>
        <w:t xml:space="preserve"> secure blood supply</w:t>
      </w:r>
      <w:r w:rsidR="00961F58">
        <w:rPr>
          <w:rFonts w:ascii="Cambria" w:hAnsi="Cambria"/>
        </w:rPr>
        <w:t xml:space="preserve">. </w:t>
      </w:r>
      <w:r w:rsidR="00131F87">
        <w:rPr>
          <w:rFonts w:ascii="Cambria" w:hAnsi="Cambria"/>
        </w:rPr>
        <w:t>Ensuring this supply is</w:t>
      </w:r>
      <w:r w:rsidR="00BE03E6" w:rsidRPr="00875128">
        <w:rPr>
          <w:rFonts w:ascii="Cambria" w:hAnsi="Cambria"/>
        </w:rPr>
        <w:t xml:space="preserve"> an essential </w:t>
      </w:r>
      <w:r w:rsidR="00BE03E6">
        <w:rPr>
          <w:rFonts w:ascii="Cambria" w:hAnsi="Cambria"/>
        </w:rPr>
        <w:t>component</w:t>
      </w:r>
      <w:r w:rsidR="00BE03E6" w:rsidRPr="00875128">
        <w:rPr>
          <w:rFonts w:ascii="Cambria" w:hAnsi="Cambria"/>
        </w:rPr>
        <w:t xml:space="preserve"> of </w:t>
      </w:r>
      <w:r w:rsidR="00BE03E6">
        <w:rPr>
          <w:rFonts w:ascii="Cambria" w:hAnsi="Cambria"/>
        </w:rPr>
        <w:t>Canada’s</w:t>
      </w:r>
      <w:r w:rsidR="00BE03E6" w:rsidRPr="00875128">
        <w:rPr>
          <w:rFonts w:ascii="Cambria" w:hAnsi="Cambria"/>
        </w:rPr>
        <w:t xml:space="preserve"> </w:t>
      </w:r>
      <w:r w:rsidR="00BE03E6">
        <w:rPr>
          <w:rFonts w:ascii="Cambria" w:hAnsi="Cambria"/>
        </w:rPr>
        <w:t>public health care system</w:t>
      </w:r>
      <w:r w:rsidR="00BE03E6" w:rsidRPr="00875128">
        <w:rPr>
          <w:rFonts w:ascii="Cambria" w:hAnsi="Cambria"/>
        </w:rPr>
        <w:t>.</w:t>
      </w:r>
      <w:r w:rsidR="00BE03E6">
        <w:rPr>
          <w:rFonts w:ascii="Cambria" w:hAnsi="Cambria"/>
        </w:rPr>
        <w:t xml:space="preserve"> </w:t>
      </w:r>
      <w:r w:rsidR="00961F58">
        <w:rPr>
          <w:rFonts w:ascii="Cambria" w:hAnsi="Cambria"/>
        </w:rPr>
        <w:t xml:space="preserve">We are proud to have </w:t>
      </w:r>
      <w:r w:rsidR="00875128" w:rsidRPr="00875128">
        <w:rPr>
          <w:rFonts w:ascii="Cambria" w:hAnsi="Cambria"/>
        </w:rPr>
        <w:t>support</w:t>
      </w:r>
      <w:r w:rsidR="00961F58">
        <w:rPr>
          <w:rFonts w:ascii="Cambria" w:hAnsi="Cambria"/>
        </w:rPr>
        <w:t>ed</w:t>
      </w:r>
      <w:r w:rsidR="00875128" w:rsidRPr="00875128">
        <w:rPr>
          <w:rFonts w:ascii="Cambria" w:hAnsi="Cambria"/>
        </w:rPr>
        <w:t xml:space="preserve"> blood</w:t>
      </w:r>
      <w:r w:rsidR="006940E6">
        <w:rPr>
          <w:rFonts w:ascii="Cambria" w:hAnsi="Cambria"/>
        </w:rPr>
        <w:t>-</w:t>
      </w:r>
      <w:r w:rsidR="00875128" w:rsidRPr="00875128">
        <w:rPr>
          <w:rFonts w:ascii="Cambria" w:hAnsi="Cambria"/>
        </w:rPr>
        <w:t xml:space="preserve">injured Canadians before, during and following the </w:t>
      </w:r>
      <w:proofErr w:type="spellStart"/>
      <w:r w:rsidR="00875128" w:rsidRPr="00875128">
        <w:rPr>
          <w:rFonts w:ascii="Cambria" w:hAnsi="Cambria"/>
        </w:rPr>
        <w:t>Krever</w:t>
      </w:r>
      <w:proofErr w:type="spellEnd"/>
      <w:r w:rsidR="00875128" w:rsidRPr="00875128">
        <w:rPr>
          <w:rFonts w:ascii="Cambria" w:hAnsi="Cambria"/>
        </w:rPr>
        <w:t xml:space="preserve"> Inquiry. </w:t>
      </w:r>
      <w:r w:rsidR="00470846" w:rsidRPr="00F26809">
        <w:rPr>
          <w:rFonts w:ascii="Cambria" w:hAnsi="Cambria"/>
        </w:rPr>
        <w:t>The CHC contributed its institutional expertise</w:t>
      </w:r>
      <w:r w:rsidR="006940E6">
        <w:rPr>
          <w:rFonts w:ascii="Cambria" w:hAnsi="Cambria"/>
        </w:rPr>
        <w:t xml:space="preserve"> to </w:t>
      </w:r>
      <w:r w:rsidR="00470846" w:rsidRPr="00F26809">
        <w:rPr>
          <w:rFonts w:ascii="Cambria" w:hAnsi="Cambria"/>
        </w:rPr>
        <w:t>assist</w:t>
      </w:r>
      <w:r w:rsidR="006940E6">
        <w:rPr>
          <w:rFonts w:ascii="Cambria" w:hAnsi="Cambria"/>
        </w:rPr>
        <w:t xml:space="preserve"> </w:t>
      </w:r>
      <w:r w:rsidR="00470846" w:rsidRPr="00F26809">
        <w:rPr>
          <w:rFonts w:ascii="Cambria" w:hAnsi="Cambria"/>
        </w:rPr>
        <w:t xml:space="preserve">grassroots groups </w:t>
      </w:r>
      <w:r w:rsidR="006940E6">
        <w:rPr>
          <w:rFonts w:ascii="Cambria" w:hAnsi="Cambria"/>
        </w:rPr>
        <w:t>of b</w:t>
      </w:r>
      <w:r w:rsidR="006940E6" w:rsidRPr="00875128">
        <w:rPr>
          <w:rFonts w:ascii="Cambria" w:hAnsi="Cambria"/>
        </w:rPr>
        <w:t>lood</w:t>
      </w:r>
      <w:r w:rsidR="006940E6">
        <w:rPr>
          <w:rFonts w:ascii="Cambria" w:hAnsi="Cambria"/>
        </w:rPr>
        <w:t>-</w:t>
      </w:r>
      <w:r w:rsidR="006940E6" w:rsidRPr="00875128">
        <w:rPr>
          <w:rFonts w:ascii="Cambria" w:hAnsi="Cambria"/>
        </w:rPr>
        <w:t xml:space="preserve">injured Canadians </w:t>
      </w:r>
      <w:r w:rsidR="00470846" w:rsidRPr="00F26809">
        <w:rPr>
          <w:rFonts w:ascii="Cambria" w:hAnsi="Cambria"/>
        </w:rPr>
        <w:t xml:space="preserve">in their advocacy </w:t>
      </w:r>
      <w:r w:rsidR="006940E6">
        <w:rPr>
          <w:rFonts w:ascii="Cambria" w:hAnsi="Cambria"/>
        </w:rPr>
        <w:t>and communications strategies</w:t>
      </w:r>
      <w:r w:rsidR="00470846" w:rsidRPr="00F26809">
        <w:rPr>
          <w:rFonts w:ascii="Cambria" w:hAnsi="Cambria"/>
        </w:rPr>
        <w:t>.</w:t>
      </w:r>
      <w:r w:rsidR="00470846">
        <w:rPr>
          <w:rFonts w:ascii="Cambria" w:hAnsi="Cambria"/>
        </w:rPr>
        <w:t xml:space="preserve"> </w:t>
      </w:r>
    </w:p>
    <w:p w14:paraId="0598DC1A" w14:textId="77777777" w:rsidR="00131F87" w:rsidRDefault="00131F87" w:rsidP="00875128">
      <w:pPr>
        <w:pStyle w:val="Body"/>
        <w:jc w:val="both"/>
        <w:rPr>
          <w:rFonts w:ascii="Cambria" w:hAnsi="Cambria"/>
        </w:rPr>
      </w:pPr>
    </w:p>
    <w:p w14:paraId="19B96C9C" w14:textId="4C842D9F" w:rsidR="0010250B" w:rsidRDefault="002F28D8" w:rsidP="00345439">
      <w:pPr>
        <w:pStyle w:val="Body"/>
        <w:jc w:val="both"/>
        <w:rPr>
          <w:rFonts w:ascii="Cambria" w:hAnsi="Cambria"/>
        </w:rPr>
      </w:pPr>
      <w:r>
        <w:rPr>
          <w:rFonts w:ascii="Cambria" w:hAnsi="Cambria"/>
        </w:rPr>
        <w:t xml:space="preserve">The CHC strongly supports Bill S-252, the </w:t>
      </w:r>
      <w:r w:rsidRPr="002F28D8">
        <w:rPr>
          <w:rFonts w:ascii="Cambria" w:hAnsi="Cambria"/>
          <w:i/>
        </w:rPr>
        <w:t>Voluntary Blood Donations Act</w:t>
      </w:r>
      <w:r>
        <w:rPr>
          <w:rFonts w:ascii="Cambria" w:hAnsi="Cambria"/>
        </w:rPr>
        <w:t xml:space="preserve">. </w:t>
      </w:r>
      <w:r w:rsidR="00526E64">
        <w:rPr>
          <w:rFonts w:ascii="Cambria" w:hAnsi="Cambria"/>
        </w:rPr>
        <w:t xml:space="preserve">In accordance with the </w:t>
      </w:r>
      <w:r w:rsidR="00421A6E">
        <w:rPr>
          <w:rFonts w:ascii="Cambria" w:hAnsi="Cambria"/>
        </w:rPr>
        <w:t>World Health Organization</w:t>
      </w:r>
      <w:r w:rsidR="00526E64">
        <w:rPr>
          <w:rFonts w:ascii="Cambria" w:hAnsi="Cambria"/>
        </w:rPr>
        <w:t>’s recommendations</w:t>
      </w:r>
      <w:r w:rsidR="00421A6E">
        <w:rPr>
          <w:rFonts w:ascii="Cambria" w:hAnsi="Cambria"/>
        </w:rPr>
        <w:t>,</w:t>
      </w:r>
      <w:r>
        <w:rPr>
          <w:rFonts w:ascii="Cambria" w:hAnsi="Cambria"/>
        </w:rPr>
        <w:t xml:space="preserve"> we ad</w:t>
      </w:r>
      <w:r w:rsidR="00BE03E6">
        <w:rPr>
          <w:rFonts w:ascii="Cambria" w:hAnsi="Cambria"/>
        </w:rPr>
        <w:t>vocate for the non-remunerated donation of blood and plasma.</w:t>
      </w:r>
      <w:r w:rsidR="0010250B">
        <w:rPr>
          <w:rStyle w:val="EndnoteReference"/>
          <w:rFonts w:ascii="Cambria" w:hAnsi="Cambria"/>
        </w:rPr>
        <w:endnoteReference w:id="1"/>
      </w:r>
      <w:r w:rsidR="0010250B">
        <w:rPr>
          <w:rFonts w:ascii="Cambria" w:hAnsi="Cambria"/>
        </w:rPr>
        <w:t xml:space="preserve"> Bill S-252 would help ensure that Canada’s blood system continues to be governed by the principles of the </w:t>
      </w:r>
      <w:proofErr w:type="spellStart"/>
      <w:r w:rsidR="0010250B">
        <w:rPr>
          <w:rFonts w:ascii="Cambria" w:hAnsi="Cambria"/>
        </w:rPr>
        <w:t>Krever</w:t>
      </w:r>
      <w:proofErr w:type="spellEnd"/>
      <w:r w:rsidR="0010250B">
        <w:rPr>
          <w:rFonts w:ascii="Cambria" w:hAnsi="Cambria"/>
        </w:rPr>
        <w:t xml:space="preserve"> inquiry, namely that: </w:t>
      </w:r>
    </w:p>
    <w:p w14:paraId="010C8A3A" w14:textId="77777777" w:rsidR="0010250B" w:rsidRDefault="0010250B" w:rsidP="00345439">
      <w:pPr>
        <w:pStyle w:val="Body"/>
        <w:jc w:val="both"/>
        <w:rPr>
          <w:rFonts w:ascii="Cambria" w:hAnsi="Cambria"/>
        </w:rPr>
      </w:pPr>
    </w:p>
    <w:p w14:paraId="094FDBCA" w14:textId="77777777" w:rsidR="0010250B" w:rsidRPr="00335695" w:rsidRDefault="0010250B" w:rsidP="0013179F">
      <w:pPr>
        <w:pStyle w:val="Body"/>
        <w:ind w:left="720"/>
        <w:jc w:val="both"/>
        <w:rPr>
          <w:rFonts w:ascii="Cambria" w:hAnsi="Cambria"/>
          <w:lang w:val="en-CA"/>
        </w:rPr>
      </w:pPr>
      <w:r>
        <w:rPr>
          <w:rFonts w:ascii="Cambria" w:hAnsi="Cambria"/>
          <w:lang w:val="en-CA"/>
        </w:rPr>
        <w:t xml:space="preserve">a) </w:t>
      </w:r>
      <w:r w:rsidRPr="00335695">
        <w:rPr>
          <w:rFonts w:ascii="Cambria" w:hAnsi="Cambria"/>
          <w:lang w:val="en-CA"/>
        </w:rPr>
        <w:t>Blood is a public resource</w:t>
      </w:r>
      <w:r>
        <w:rPr>
          <w:rFonts w:ascii="Cambria" w:hAnsi="Cambria"/>
          <w:lang w:val="en-CA"/>
        </w:rPr>
        <w:t>.</w:t>
      </w:r>
    </w:p>
    <w:p w14:paraId="57AF8BC1" w14:textId="77777777" w:rsidR="0010250B" w:rsidRPr="00335695" w:rsidRDefault="0010250B" w:rsidP="0013179F">
      <w:pPr>
        <w:pStyle w:val="Body"/>
        <w:ind w:left="720"/>
        <w:jc w:val="both"/>
        <w:rPr>
          <w:rFonts w:ascii="Cambria" w:hAnsi="Cambria"/>
          <w:lang w:val="en-CA"/>
        </w:rPr>
      </w:pPr>
      <w:r>
        <w:rPr>
          <w:rFonts w:ascii="Cambria" w:hAnsi="Cambria"/>
          <w:lang w:val="en-CA"/>
        </w:rPr>
        <w:t xml:space="preserve">b) </w:t>
      </w:r>
      <w:r w:rsidRPr="00335695">
        <w:rPr>
          <w:rFonts w:ascii="Cambria" w:hAnsi="Cambria"/>
          <w:lang w:val="en-CA"/>
        </w:rPr>
        <w:t>Donors should not be paid</w:t>
      </w:r>
      <w:r>
        <w:rPr>
          <w:rFonts w:ascii="Cambria" w:hAnsi="Cambria"/>
          <w:lang w:val="en-CA"/>
        </w:rPr>
        <w:t>.</w:t>
      </w:r>
    </w:p>
    <w:p w14:paraId="04914DDF" w14:textId="77777777" w:rsidR="0010250B" w:rsidRPr="00335695" w:rsidRDefault="0010250B" w:rsidP="0013179F">
      <w:pPr>
        <w:pStyle w:val="Body"/>
        <w:ind w:left="720"/>
        <w:jc w:val="both"/>
        <w:rPr>
          <w:rFonts w:ascii="Cambria" w:hAnsi="Cambria"/>
          <w:lang w:val="en-CA"/>
        </w:rPr>
      </w:pPr>
      <w:r>
        <w:rPr>
          <w:rFonts w:ascii="Cambria" w:hAnsi="Cambria"/>
          <w:lang w:val="en-CA"/>
        </w:rPr>
        <w:t xml:space="preserve">c) </w:t>
      </w:r>
      <w:r w:rsidRPr="00335695">
        <w:rPr>
          <w:rFonts w:ascii="Cambria" w:hAnsi="Cambria"/>
          <w:lang w:val="en-CA"/>
        </w:rPr>
        <w:t>Canada should be self-sufficient in blood and blood products</w:t>
      </w:r>
      <w:r>
        <w:rPr>
          <w:rFonts w:ascii="Cambria" w:hAnsi="Cambria"/>
          <w:lang w:val="en-CA"/>
        </w:rPr>
        <w:t>.</w:t>
      </w:r>
    </w:p>
    <w:p w14:paraId="556526EC" w14:textId="77777777" w:rsidR="0010250B" w:rsidRPr="00335695" w:rsidRDefault="0010250B" w:rsidP="0013179F">
      <w:pPr>
        <w:pStyle w:val="Body"/>
        <w:ind w:left="720"/>
        <w:jc w:val="both"/>
        <w:rPr>
          <w:rFonts w:ascii="Cambria" w:hAnsi="Cambria"/>
          <w:lang w:val="en-CA"/>
        </w:rPr>
      </w:pPr>
      <w:r>
        <w:rPr>
          <w:rFonts w:ascii="Cambria" w:hAnsi="Cambria"/>
          <w:lang w:val="en-CA"/>
        </w:rPr>
        <w:t xml:space="preserve">d) </w:t>
      </w:r>
      <w:r w:rsidRPr="00335695">
        <w:rPr>
          <w:rFonts w:ascii="Cambria" w:hAnsi="Cambria"/>
          <w:lang w:val="en-CA"/>
        </w:rPr>
        <w:t>Access to blood and blood products should be free and universal</w:t>
      </w:r>
      <w:r>
        <w:rPr>
          <w:rFonts w:ascii="Cambria" w:hAnsi="Cambria"/>
          <w:lang w:val="en-CA"/>
        </w:rPr>
        <w:t>.</w:t>
      </w:r>
    </w:p>
    <w:p w14:paraId="24930D71" w14:textId="77777777" w:rsidR="0010250B" w:rsidRPr="00335695" w:rsidRDefault="0010250B" w:rsidP="0013179F">
      <w:pPr>
        <w:pStyle w:val="Body"/>
        <w:ind w:left="720"/>
        <w:jc w:val="both"/>
        <w:rPr>
          <w:rFonts w:ascii="Cambria" w:hAnsi="Cambria"/>
          <w:lang w:val="en-CA"/>
        </w:rPr>
      </w:pPr>
      <w:r>
        <w:rPr>
          <w:rFonts w:ascii="Cambria" w:hAnsi="Cambria"/>
          <w:lang w:val="en-CA"/>
        </w:rPr>
        <w:t xml:space="preserve">e) </w:t>
      </w:r>
      <w:r w:rsidRPr="00335695">
        <w:rPr>
          <w:rFonts w:ascii="Cambria" w:hAnsi="Cambria"/>
          <w:lang w:val="en-CA"/>
        </w:rPr>
        <w:t>The safety of the blood supply system is paramount</w:t>
      </w:r>
      <w:r>
        <w:rPr>
          <w:rFonts w:ascii="Cambria" w:hAnsi="Cambria"/>
          <w:lang w:val="en-CA"/>
        </w:rPr>
        <w:t>.</w:t>
      </w:r>
      <w:r>
        <w:rPr>
          <w:rStyle w:val="EndnoteReference"/>
          <w:rFonts w:ascii="Cambria" w:hAnsi="Cambria"/>
          <w:lang w:val="en-CA"/>
        </w:rPr>
        <w:endnoteReference w:id="2"/>
      </w:r>
    </w:p>
    <w:p w14:paraId="298DC333" w14:textId="77777777" w:rsidR="0010250B" w:rsidRDefault="0010250B" w:rsidP="00345439">
      <w:pPr>
        <w:pStyle w:val="Body"/>
        <w:jc w:val="both"/>
        <w:rPr>
          <w:rFonts w:ascii="Cambria" w:hAnsi="Cambria"/>
        </w:rPr>
      </w:pPr>
      <w:r>
        <w:rPr>
          <w:rFonts w:ascii="Cambria" w:hAnsi="Cambria"/>
        </w:rPr>
        <w:t xml:space="preserve"> </w:t>
      </w:r>
    </w:p>
    <w:p w14:paraId="32C02360" w14:textId="18AD0CF3" w:rsidR="0010250B" w:rsidRPr="001B018E" w:rsidRDefault="0010250B" w:rsidP="00AD4F27">
      <w:pPr>
        <w:pStyle w:val="Body"/>
        <w:jc w:val="both"/>
        <w:rPr>
          <w:rFonts w:ascii="Cambria" w:hAnsi="Cambria"/>
        </w:rPr>
      </w:pPr>
      <w:r>
        <w:rPr>
          <w:rFonts w:ascii="Cambria" w:hAnsi="Cambria"/>
        </w:rPr>
        <w:t xml:space="preserve">These principles remain as vitally important today as they were when Justice </w:t>
      </w:r>
      <w:proofErr w:type="spellStart"/>
      <w:r>
        <w:rPr>
          <w:rFonts w:ascii="Cambria" w:hAnsi="Cambria"/>
        </w:rPr>
        <w:t>Krever</w:t>
      </w:r>
      <w:proofErr w:type="spellEnd"/>
      <w:r>
        <w:rPr>
          <w:rFonts w:ascii="Cambria" w:hAnsi="Cambria"/>
        </w:rPr>
        <w:t xml:space="preserve"> published his </w:t>
      </w:r>
      <w:r w:rsidRPr="00BE03E6">
        <w:rPr>
          <w:rFonts w:ascii="Cambria" w:hAnsi="Cambria"/>
        </w:rPr>
        <w:t xml:space="preserve">report in 1997. They are currently being undermined by the operation of private, for-profit plasma collection </w:t>
      </w:r>
      <w:proofErr w:type="spellStart"/>
      <w:r w:rsidRPr="00BE03E6">
        <w:rPr>
          <w:rFonts w:ascii="Cambria" w:hAnsi="Cambria"/>
        </w:rPr>
        <w:t>centres</w:t>
      </w:r>
      <w:proofErr w:type="spellEnd"/>
      <w:r w:rsidRPr="00BE03E6">
        <w:rPr>
          <w:rFonts w:ascii="Cambria" w:hAnsi="Cambria"/>
        </w:rPr>
        <w:t xml:space="preserve"> in Saskatoon and Moncton</w:t>
      </w:r>
      <w:r>
        <w:rPr>
          <w:rFonts w:ascii="Cambria" w:hAnsi="Cambria"/>
        </w:rPr>
        <w:t xml:space="preserve"> </w:t>
      </w:r>
      <w:r w:rsidRPr="001B018E">
        <w:rPr>
          <w:rFonts w:ascii="Cambria" w:hAnsi="Cambria"/>
        </w:rPr>
        <w:t>operated by Canadian Plasma Resources</w:t>
      </w:r>
      <w:r w:rsidRPr="00BE03E6">
        <w:rPr>
          <w:rFonts w:ascii="Cambria" w:hAnsi="Cambria"/>
        </w:rPr>
        <w:t>.</w:t>
      </w:r>
      <w:r>
        <w:rPr>
          <w:rFonts w:ascii="Cambria" w:hAnsi="Cambria"/>
        </w:rPr>
        <w:t xml:space="preserve"> The </w:t>
      </w:r>
      <w:r w:rsidRPr="00875128">
        <w:rPr>
          <w:rFonts w:ascii="Cambria" w:hAnsi="Cambria"/>
        </w:rPr>
        <w:t>CHC opposed Health Canada</w:t>
      </w:r>
      <w:r>
        <w:rPr>
          <w:rFonts w:ascii="Cambria" w:hAnsi="Cambria"/>
        </w:rPr>
        <w:t xml:space="preserve">’s </w:t>
      </w:r>
      <w:r w:rsidRPr="001B018E">
        <w:rPr>
          <w:rFonts w:ascii="Cambria" w:hAnsi="Cambria"/>
        </w:rPr>
        <w:t xml:space="preserve">decision to issue licenses for these </w:t>
      </w:r>
      <w:proofErr w:type="spellStart"/>
      <w:r w:rsidRPr="001B018E">
        <w:rPr>
          <w:rFonts w:ascii="Cambria" w:hAnsi="Cambria"/>
        </w:rPr>
        <w:t>centres</w:t>
      </w:r>
      <w:proofErr w:type="spellEnd"/>
      <w:r>
        <w:rPr>
          <w:rFonts w:ascii="Cambria" w:hAnsi="Cambria"/>
        </w:rPr>
        <w:t xml:space="preserve"> that</w:t>
      </w:r>
      <w:r w:rsidRPr="001B018E">
        <w:rPr>
          <w:rFonts w:ascii="Cambria" w:hAnsi="Cambria"/>
        </w:rPr>
        <w:t xml:space="preserve"> </w:t>
      </w:r>
      <w:r>
        <w:rPr>
          <w:rFonts w:ascii="Cambria" w:hAnsi="Cambria"/>
        </w:rPr>
        <w:t>pay people for providing plasma</w:t>
      </w:r>
      <w:r w:rsidRPr="001B018E">
        <w:rPr>
          <w:rFonts w:ascii="Cambria" w:hAnsi="Cambria"/>
        </w:rPr>
        <w:t xml:space="preserve">. None of the plasma collected in these </w:t>
      </w:r>
      <w:proofErr w:type="spellStart"/>
      <w:r w:rsidRPr="001B018E">
        <w:rPr>
          <w:rFonts w:ascii="Cambria" w:hAnsi="Cambria"/>
        </w:rPr>
        <w:t>centres</w:t>
      </w:r>
      <w:proofErr w:type="spellEnd"/>
      <w:r w:rsidRPr="001B018E">
        <w:rPr>
          <w:rFonts w:ascii="Cambria" w:hAnsi="Cambria"/>
        </w:rPr>
        <w:t xml:space="preserve"> is staying in Canada; it is all being sold on the international market. </w:t>
      </w:r>
    </w:p>
    <w:p w14:paraId="4ECA039A" w14:textId="77777777" w:rsidR="0010250B" w:rsidRPr="001B018E" w:rsidRDefault="0010250B" w:rsidP="00AD4F27">
      <w:pPr>
        <w:pStyle w:val="Body"/>
        <w:jc w:val="both"/>
        <w:rPr>
          <w:rFonts w:ascii="Cambria" w:hAnsi="Cambria"/>
        </w:rPr>
      </w:pPr>
    </w:p>
    <w:p w14:paraId="6CA91394" w14:textId="20761967" w:rsidR="0010250B" w:rsidRDefault="0010250B" w:rsidP="00AD4F27">
      <w:pPr>
        <w:pStyle w:val="Body"/>
        <w:jc w:val="both"/>
        <w:rPr>
          <w:rFonts w:ascii="Cambria" w:hAnsi="Cambria"/>
        </w:rPr>
      </w:pPr>
      <w:r w:rsidRPr="001B018E">
        <w:rPr>
          <w:rFonts w:ascii="Cambria" w:hAnsi="Cambria"/>
        </w:rPr>
        <w:t>Allowing payment for blood and plasma is threatening the safety, sufficiency and security of Canada’s blood supply. The federal government should therefore ban such payments by enacting Bill S-252.</w:t>
      </w:r>
      <w:r>
        <w:rPr>
          <w:rFonts w:ascii="Cambria" w:hAnsi="Cambria"/>
        </w:rPr>
        <w:t xml:space="preserve"> </w:t>
      </w:r>
    </w:p>
    <w:p w14:paraId="79935333" w14:textId="2628763E" w:rsidR="0010250B" w:rsidRDefault="0010250B" w:rsidP="00DE1EAE">
      <w:pPr>
        <w:pStyle w:val="Body"/>
        <w:jc w:val="both"/>
        <w:rPr>
          <w:rFonts w:ascii="Cambria" w:hAnsi="Cambria"/>
        </w:rPr>
      </w:pPr>
    </w:p>
    <w:p w14:paraId="131D4E2C" w14:textId="664CAD4C" w:rsidR="0010250B" w:rsidRDefault="0010250B" w:rsidP="00DE1EAE">
      <w:pPr>
        <w:pStyle w:val="Body"/>
        <w:jc w:val="both"/>
        <w:rPr>
          <w:rFonts w:ascii="Cambria" w:hAnsi="Cambria"/>
        </w:rPr>
      </w:pPr>
    </w:p>
    <w:p w14:paraId="26A1291B" w14:textId="275354E3" w:rsidR="0010250B" w:rsidRPr="00EF01F5" w:rsidRDefault="0010250B" w:rsidP="00DE1EAE">
      <w:pPr>
        <w:pStyle w:val="Body"/>
        <w:jc w:val="both"/>
        <w:rPr>
          <w:rFonts w:ascii="Cambria" w:hAnsi="Cambria"/>
          <w:b/>
        </w:rPr>
      </w:pPr>
      <w:r w:rsidRPr="00EF01F5">
        <w:rPr>
          <w:rFonts w:ascii="Cambria" w:hAnsi="Cambria"/>
          <w:b/>
        </w:rPr>
        <w:t>Federal Jurisdiction</w:t>
      </w:r>
    </w:p>
    <w:p w14:paraId="2818F4ED" w14:textId="77777777" w:rsidR="0010250B" w:rsidRDefault="0010250B" w:rsidP="00DE1EAE">
      <w:pPr>
        <w:pStyle w:val="Body"/>
        <w:jc w:val="both"/>
        <w:rPr>
          <w:rFonts w:ascii="Cambria" w:hAnsi="Cambria"/>
        </w:rPr>
      </w:pPr>
    </w:p>
    <w:p w14:paraId="16892B89" w14:textId="2B902F79" w:rsidR="0010250B" w:rsidRDefault="0010250B" w:rsidP="00DE1EAE">
      <w:pPr>
        <w:pStyle w:val="Body"/>
        <w:jc w:val="both"/>
        <w:rPr>
          <w:rFonts w:ascii="Cambria" w:hAnsi="Cambria"/>
        </w:rPr>
      </w:pPr>
      <w:r w:rsidRPr="00131F87">
        <w:rPr>
          <w:rFonts w:ascii="Cambria" w:hAnsi="Cambria"/>
        </w:rPr>
        <w:t xml:space="preserve">Federal jurisdiction to </w:t>
      </w:r>
      <w:r>
        <w:rPr>
          <w:rFonts w:ascii="Cambria" w:hAnsi="Cambria"/>
        </w:rPr>
        <w:t xml:space="preserve">ban payment for blood and plasma </w:t>
      </w:r>
      <w:r w:rsidRPr="00131F87">
        <w:rPr>
          <w:rFonts w:ascii="Cambria" w:hAnsi="Cambria"/>
        </w:rPr>
        <w:t xml:space="preserve">is established in the </w:t>
      </w:r>
      <w:r w:rsidRPr="003C14CA">
        <w:rPr>
          <w:rFonts w:ascii="Cambria" w:hAnsi="Cambria"/>
          <w:i/>
        </w:rPr>
        <w:t>Department of Health Act</w:t>
      </w:r>
      <w:r w:rsidRPr="00131F87">
        <w:rPr>
          <w:rFonts w:ascii="Cambria" w:hAnsi="Cambria"/>
        </w:rPr>
        <w:t>, which sets forth the</w:t>
      </w:r>
      <w:r>
        <w:rPr>
          <w:rFonts w:ascii="Cambria" w:hAnsi="Cambria"/>
        </w:rPr>
        <w:t xml:space="preserve"> </w:t>
      </w:r>
      <w:r w:rsidRPr="00131F87">
        <w:rPr>
          <w:rFonts w:ascii="Cambria" w:hAnsi="Cambria"/>
        </w:rPr>
        <w:t xml:space="preserve">powers, duties and functions of the federal Minister of Health. </w:t>
      </w:r>
      <w:r>
        <w:rPr>
          <w:rFonts w:ascii="Cambria" w:hAnsi="Cambria"/>
        </w:rPr>
        <w:t>T</w:t>
      </w:r>
      <w:r w:rsidRPr="00131F87">
        <w:rPr>
          <w:rFonts w:ascii="Cambria" w:hAnsi="Cambria"/>
        </w:rPr>
        <w:t>hese powers include</w:t>
      </w:r>
      <w:r>
        <w:rPr>
          <w:rFonts w:ascii="Cambria" w:hAnsi="Cambria"/>
        </w:rPr>
        <w:t xml:space="preserve"> </w:t>
      </w:r>
      <w:r w:rsidRPr="00131F87">
        <w:rPr>
          <w:rFonts w:ascii="Cambria" w:hAnsi="Cambria"/>
        </w:rPr>
        <w:t>“the promotion and preservation of the physical, mental and social well-being of the people of Canada</w:t>
      </w:r>
      <w:r>
        <w:rPr>
          <w:rFonts w:ascii="Cambria" w:hAnsi="Cambria"/>
        </w:rPr>
        <w:t>” and “</w:t>
      </w:r>
      <w:r w:rsidRPr="00131F87">
        <w:rPr>
          <w:rFonts w:ascii="Cambria" w:hAnsi="Cambria"/>
        </w:rPr>
        <w:t>the protection of the people of Canada against risks to health and the spreading of diseases”.</w:t>
      </w:r>
      <w:r>
        <w:rPr>
          <w:rStyle w:val="EndnoteReference"/>
          <w:rFonts w:ascii="Cambria" w:hAnsi="Cambria"/>
        </w:rPr>
        <w:endnoteReference w:id="3"/>
      </w:r>
      <w:r w:rsidRPr="00131F87">
        <w:rPr>
          <w:rFonts w:ascii="Cambria" w:hAnsi="Cambria"/>
        </w:rPr>
        <w:t xml:space="preserve"> </w:t>
      </w:r>
      <w:r>
        <w:rPr>
          <w:rFonts w:ascii="Cambria" w:hAnsi="Cambria"/>
        </w:rPr>
        <w:t>P</w:t>
      </w:r>
      <w:r w:rsidRPr="00131F87">
        <w:rPr>
          <w:rFonts w:ascii="Cambria" w:hAnsi="Cambria"/>
        </w:rPr>
        <w:t>rotectin</w:t>
      </w:r>
      <w:r>
        <w:rPr>
          <w:rFonts w:ascii="Cambria" w:hAnsi="Cambria"/>
        </w:rPr>
        <w:t>g</w:t>
      </w:r>
      <w:r w:rsidRPr="00131F87">
        <w:rPr>
          <w:rFonts w:ascii="Cambria" w:hAnsi="Cambria"/>
        </w:rPr>
        <w:t xml:space="preserve"> Canada’s blood system to ensure the safety, sufficiency and security of supply of health</w:t>
      </w:r>
      <w:r>
        <w:rPr>
          <w:rFonts w:ascii="Cambria" w:hAnsi="Cambria"/>
        </w:rPr>
        <w:t>-</w:t>
      </w:r>
      <w:r w:rsidRPr="00131F87">
        <w:rPr>
          <w:rFonts w:ascii="Cambria" w:hAnsi="Cambria"/>
        </w:rPr>
        <w:t xml:space="preserve"> and life-sustaining blood and plasma products, especially during times of emerging infectious risks to Canadians, clearly falls within these parameters.</w:t>
      </w:r>
      <w:r>
        <w:rPr>
          <w:rFonts w:ascii="Cambria" w:hAnsi="Cambria"/>
        </w:rPr>
        <w:t xml:space="preserve"> </w:t>
      </w:r>
    </w:p>
    <w:p w14:paraId="6BDF0B0B" w14:textId="36B61756" w:rsidR="0010250B" w:rsidRPr="002822CA" w:rsidRDefault="0010250B" w:rsidP="003E33A0">
      <w:pPr>
        <w:pStyle w:val="Body"/>
        <w:jc w:val="both"/>
        <w:rPr>
          <w:rFonts w:ascii="Cambria" w:hAnsi="Cambria"/>
          <w:b/>
        </w:rPr>
      </w:pPr>
      <w:r>
        <w:rPr>
          <w:rFonts w:ascii="Cambria" w:hAnsi="Cambria"/>
          <w:b/>
        </w:rPr>
        <w:lastRenderedPageBreak/>
        <w:t>Benefits of o</w:t>
      </w:r>
      <w:r w:rsidRPr="002822CA">
        <w:rPr>
          <w:rFonts w:ascii="Cambria" w:hAnsi="Cambria"/>
          <w:b/>
        </w:rPr>
        <w:t xml:space="preserve">ur Public System </w:t>
      </w:r>
    </w:p>
    <w:p w14:paraId="66B79B4E" w14:textId="77777777" w:rsidR="0010250B" w:rsidRDefault="0010250B" w:rsidP="003E33A0">
      <w:pPr>
        <w:pStyle w:val="Body"/>
        <w:jc w:val="both"/>
        <w:rPr>
          <w:rFonts w:ascii="Cambria" w:hAnsi="Cambria"/>
        </w:rPr>
      </w:pPr>
    </w:p>
    <w:p w14:paraId="5407D69F" w14:textId="748475ED" w:rsidR="0010250B" w:rsidRDefault="0010250B" w:rsidP="007729B9">
      <w:pPr>
        <w:pStyle w:val="Body"/>
        <w:jc w:val="both"/>
        <w:rPr>
          <w:rFonts w:ascii="Cambria" w:hAnsi="Cambria"/>
        </w:rPr>
      </w:pPr>
      <w:r w:rsidRPr="00DA05CA">
        <w:rPr>
          <w:rFonts w:ascii="Cambria" w:hAnsi="Cambria"/>
        </w:rPr>
        <w:t xml:space="preserve">Public and private blood collection systems have </w:t>
      </w:r>
      <w:r>
        <w:rPr>
          <w:rFonts w:ascii="Cambria" w:hAnsi="Cambria"/>
        </w:rPr>
        <w:t xml:space="preserve">drastically </w:t>
      </w:r>
      <w:r w:rsidRPr="00DA05CA">
        <w:rPr>
          <w:rFonts w:ascii="Cambria" w:hAnsi="Cambria"/>
        </w:rPr>
        <w:t>different objectives</w:t>
      </w:r>
      <w:r>
        <w:rPr>
          <w:rFonts w:ascii="Cambria" w:hAnsi="Cambria"/>
        </w:rPr>
        <w:t xml:space="preserve">. Our </w:t>
      </w:r>
      <w:r w:rsidRPr="00DA05CA">
        <w:rPr>
          <w:rFonts w:ascii="Cambria" w:hAnsi="Cambria"/>
        </w:rPr>
        <w:t xml:space="preserve">publicly-owned and operated national blood system serves the health needs of Canadians by helping to save lives. </w:t>
      </w:r>
      <w:r>
        <w:rPr>
          <w:rFonts w:ascii="Cambria" w:hAnsi="Cambria"/>
        </w:rPr>
        <w:t xml:space="preserve">The goal of this system is to maintain and improve the health of Canadians. Canadian Blood Services </w:t>
      </w:r>
      <w:r w:rsidRPr="00DA05CA">
        <w:rPr>
          <w:rFonts w:ascii="Cambria" w:hAnsi="Cambria"/>
        </w:rPr>
        <w:t xml:space="preserve">operates in the public interest and is publicly accountable to Canadians. </w:t>
      </w:r>
      <w:r>
        <w:rPr>
          <w:rFonts w:ascii="Cambria" w:hAnsi="Cambria"/>
        </w:rPr>
        <w:t xml:space="preserve">In times of crisis, our public blood system puts people’s lives first. </w:t>
      </w:r>
    </w:p>
    <w:p w14:paraId="55D4F836" w14:textId="0B934548" w:rsidR="0010250B" w:rsidRDefault="0010250B" w:rsidP="00DA05CA">
      <w:pPr>
        <w:pStyle w:val="Body"/>
        <w:jc w:val="both"/>
        <w:rPr>
          <w:rFonts w:ascii="Cambria" w:hAnsi="Cambria"/>
        </w:rPr>
      </w:pPr>
    </w:p>
    <w:p w14:paraId="2401A6E1" w14:textId="1800237F" w:rsidR="0010250B" w:rsidRPr="00DA05CA" w:rsidRDefault="0010250B" w:rsidP="0044143A">
      <w:pPr>
        <w:pStyle w:val="Body"/>
        <w:tabs>
          <w:tab w:val="left" w:pos="1301"/>
        </w:tabs>
        <w:jc w:val="both"/>
        <w:rPr>
          <w:rFonts w:ascii="Cambria" w:hAnsi="Cambria"/>
        </w:rPr>
      </w:pPr>
      <w:r w:rsidRPr="00DA05CA">
        <w:rPr>
          <w:rFonts w:ascii="Cambria" w:hAnsi="Cambria"/>
        </w:rPr>
        <w:t xml:space="preserve">In contrast, the commercial plasma industry focuses on making profits by collecting and selling the plasma of Canadians to the highest bidder. </w:t>
      </w:r>
      <w:r>
        <w:rPr>
          <w:rFonts w:ascii="Cambria" w:hAnsi="Cambria"/>
        </w:rPr>
        <w:t xml:space="preserve">Rather than focusing on patients’ health, private plasma </w:t>
      </w:r>
      <w:proofErr w:type="spellStart"/>
      <w:r>
        <w:rPr>
          <w:rFonts w:ascii="Cambria" w:hAnsi="Cambria"/>
        </w:rPr>
        <w:t>centres</w:t>
      </w:r>
      <w:proofErr w:type="spellEnd"/>
      <w:r>
        <w:rPr>
          <w:rFonts w:ascii="Cambria" w:hAnsi="Cambria"/>
        </w:rPr>
        <w:t xml:space="preserve"> are focused on maximizing their return on investment. These companies are not a health service. They don’t have the mandate of preparing for and addressing </w:t>
      </w:r>
      <w:r w:rsidRPr="00AC63CC">
        <w:rPr>
          <w:rFonts w:ascii="Cambria" w:hAnsi="Cambria"/>
        </w:rPr>
        <w:t>public health disasters</w:t>
      </w:r>
      <w:r>
        <w:rPr>
          <w:rFonts w:ascii="Cambria" w:hAnsi="Cambria"/>
        </w:rPr>
        <w:t>.</w:t>
      </w:r>
      <w:r w:rsidRPr="00AC63CC">
        <w:rPr>
          <w:rFonts w:ascii="Cambria" w:hAnsi="Cambria"/>
        </w:rPr>
        <w:t xml:space="preserve"> </w:t>
      </w:r>
    </w:p>
    <w:p w14:paraId="6E6BBCA9" w14:textId="77777777" w:rsidR="0010250B" w:rsidRPr="00DA05CA" w:rsidRDefault="0010250B" w:rsidP="00DA05CA">
      <w:pPr>
        <w:pStyle w:val="Body"/>
        <w:jc w:val="both"/>
        <w:rPr>
          <w:rFonts w:ascii="Cambria" w:hAnsi="Cambria"/>
        </w:rPr>
      </w:pPr>
    </w:p>
    <w:p w14:paraId="1F730956" w14:textId="77777777" w:rsidR="0010250B" w:rsidRDefault="0010250B" w:rsidP="00875128">
      <w:pPr>
        <w:pStyle w:val="Body"/>
        <w:jc w:val="both"/>
        <w:rPr>
          <w:rFonts w:ascii="Cambria" w:hAnsi="Cambria"/>
          <w:b/>
        </w:rPr>
      </w:pPr>
    </w:p>
    <w:p w14:paraId="297E6AA1" w14:textId="0E2D0E67" w:rsidR="0010250B" w:rsidRDefault="0010250B" w:rsidP="00875128">
      <w:pPr>
        <w:pStyle w:val="Body"/>
        <w:jc w:val="both"/>
        <w:rPr>
          <w:rFonts w:ascii="Cambria" w:hAnsi="Cambria"/>
          <w:b/>
        </w:rPr>
      </w:pPr>
      <w:r w:rsidRPr="005A22E1">
        <w:rPr>
          <w:rFonts w:ascii="Cambria" w:hAnsi="Cambria"/>
          <w:b/>
        </w:rPr>
        <w:t>N</w:t>
      </w:r>
      <w:r>
        <w:rPr>
          <w:rFonts w:ascii="Cambria" w:hAnsi="Cambria"/>
          <w:b/>
        </w:rPr>
        <w:t xml:space="preserve">ational Self-sufficiency and Security of Supply </w:t>
      </w:r>
    </w:p>
    <w:p w14:paraId="70A0B148" w14:textId="605C6250" w:rsidR="0010250B" w:rsidRDefault="0010250B" w:rsidP="00875128">
      <w:pPr>
        <w:pStyle w:val="Body"/>
        <w:jc w:val="both"/>
        <w:rPr>
          <w:rFonts w:ascii="Cambria" w:hAnsi="Cambria"/>
          <w:b/>
        </w:rPr>
      </w:pPr>
    </w:p>
    <w:p w14:paraId="6EF0D7CF" w14:textId="7C8D7EB3" w:rsidR="0010250B" w:rsidRDefault="0010250B" w:rsidP="00875128">
      <w:pPr>
        <w:pStyle w:val="Body"/>
        <w:jc w:val="both"/>
        <w:rPr>
          <w:rFonts w:ascii="Cambria" w:hAnsi="Cambria"/>
        </w:rPr>
      </w:pPr>
      <w:r>
        <w:rPr>
          <w:rFonts w:ascii="Cambria" w:hAnsi="Cambria"/>
        </w:rPr>
        <w:t xml:space="preserve">Canada must ensure the sufficiency and security of its blood </w:t>
      </w:r>
      <w:r w:rsidR="00527F16">
        <w:rPr>
          <w:rFonts w:ascii="Cambria" w:hAnsi="Cambria"/>
        </w:rPr>
        <w:t xml:space="preserve">and plasma </w:t>
      </w:r>
      <w:bookmarkStart w:id="0" w:name="_GoBack"/>
      <w:bookmarkEnd w:id="0"/>
      <w:r>
        <w:rPr>
          <w:rFonts w:ascii="Cambria" w:hAnsi="Cambria"/>
        </w:rPr>
        <w:t xml:space="preserve">supply to meet the health needs of Canadians in normal times and in times of crisis. </w:t>
      </w:r>
    </w:p>
    <w:p w14:paraId="2EAA83AE" w14:textId="5E8A7FDA" w:rsidR="0010250B" w:rsidRDefault="0010250B" w:rsidP="00875128">
      <w:pPr>
        <w:pStyle w:val="Body"/>
        <w:jc w:val="both"/>
        <w:rPr>
          <w:rFonts w:ascii="Cambria" w:hAnsi="Cambria"/>
        </w:rPr>
      </w:pPr>
    </w:p>
    <w:p w14:paraId="28D45214" w14:textId="3AB0C625" w:rsidR="0010250B" w:rsidRDefault="0010250B" w:rsidP="00875128">
      <w:pPr>
        <w:pStyle w:val="Body"/>
        <w:jc w:val="both"/>
        <w:rPr>
          <w:rFonts w:ascii="Cambria" w:hAnsi="Cambria"/>
        </w:rPr>
      </w:pPr>
      <w:r>
        <w:rPr>
          <w:rFonts w:ascii="Cambria" w:hAnsi="Cambria"/>
        </w:rPr>
        <w:t xml:space="preserve">Canada has two distinct collection systems running simultaneously: one for whole blood and one for plasma. There are significant differences in these </w:t>
      </w:r>
      <w:r w:rsidRPr="004104DF">
        <w:rPr>
          <w:rFonts w:ascii="Cambria" w:hAnsi="Cambria"/>
        </w:rPr>
        <w:t>systems. First, Canada must be self-sufficient in meeting its demands for whole blood because unlike plasma, whole blood can’t be purchased from other countries.</w:t>
      </w:r>
      <w:r w:rsidRPr="004104DF">
        <w:rPr>
          <w:rStyle w:val="EndnoteReference"/>
          <w:rFonts w:ascii="Cambria" w:hAnsi="Cambria"/>
        </w:rPr>
        <w:endnoteReference w:id="4"/>
      </w:r>
      <w:r w:rsidRPr="004104DF">
        <w:rPr>
          <w:rFonts w:ascii="Cambria" w:hAnsi="Cambria"/>
        </w:rPr>
        <w:t xml:space="preserve"> Second, whole blood can’t be processed and purified in the same way as plasma to remove potential contaminants. Whole</w:t>
      </w:r>
      <w:r>
        <w:rPr>
          <w:rFonts w:ascii="Cambria" w:hAnsi="Cambria"/>
        </w:rPr>
        <w:t xml:space="preserve"> blood must therefore come from unpaid donors since research has shown that blood and plasma from paid donations has a higher rate of infection.</w:t>
      </w:r>
      <w:r>
        <w:rPr>
          <w:rStyle w:val="EndnoteReference"/>
          <w:rFonts w:ascii="Cambria" w:hAnsi="Cambria"/>
        </w:rPr>
        <w:endnoteReference w:id="5"/>
      </w:r>
      <w:r>
        <w:rPr>
          <w:rFonts w:ascii="Cambria" w:hAnsi="Cambria"/>
        </w:rPr>
        <w:t xml:space="preserve"> </w:t>
      </w:r>
    </w:p>
    <w:p w14:paraId="48EF493C" w14:textId="77777777" w:rsidR="0010250B" w:rsidRDefault="0010250B" w:rsidP="00875128">
      <w:pPr>
        <w:pStyle w:val="Body"/>
        <w:jc w:val="both"/>
        <w:rPr>
          <w:rFonts w:ascii="Cambria" w:hAnsi="Cambria"/>
        </w:rPr>
      </w:pPr>
    </w:p>
    <w:p w14:paraId="584F7350" w14:textId="7B079DD3" w:rsidR="0010250B" w:rsidRDefault="0010250B" w:rsidP="00875128">
      <w:pPr>
        <w:pStyle w:val="Body"/>
        <w:jc w:val="both"/>
        <w:rPr>
          <w:rFonts w:ascii="Cambria" w:hAnsi="Cambria"/>
        </w:rPr>
      </w:pPr>
    </w:p>
    <w:p w14:paraId="4AE42D92" w14:textId="1BBA4C65" w:rsidR="0010250B" w:rsidRPr="00DA5C5E" w:rsidRDefault="0010250B" w:rsidP="00875128">
      <w:pPr>
        <w:pStyle w:val="Body"/>
        <w:jc w:val="both"/>
        <w:rPr>
          <w:rFonts w:ascii="Cambria" w:hAnsi="Cambria"/>
          <w:b/>
          <w:i/>
          <w:color w:val="auto"/>
        </w:rPr>
      </w:pPr>
      <w:r>
        <w:rPr>
          <w:rFonts w:ascii="Cambria" w:hAnsi="Cambria"/>
          <w:b/>
          <w:i/>
          <w:color w:val="auto"/>
        </w:rPr>
        <w:t>Whole Blood</w:t>
      </w:r>
    </w:p>
    <w:p w14:paraId="76AE0F0B" w14:textId="77777777" w:rsidR="0010250B" w:rsidRDefault="0010250B" w:rsidP="00875128">
      <w:pPr>
        <w:pStyle w:val="Body"/>
        <w:jc w:val="both"/>
        <w:rPr>
          <w:rFonts w:ascii="Cambria" w:hAnsi="Cambria"/>
          <w:color w:val="auto"/>
        </w:rPr>
      </w:pPr>
    </w:p>
    <w:p w14:paraId="60130561" w14:textId="77777777" w:rsidR="0010250B" w:rsidRDefault="0010250B" w:rsidP="00875128">
      <w:pPr>
        <w:pStyle w:val="Body"/>
        <w:jc w:val="both"/>
        <w:rPr>
          <w:rFonts w:ascii="Cambria" w:hAnsi="Cambria"/>
          <w:color w:val="auto"/>
        </w:rPr>
      </w:pPr>
      <w:r w:rsidRPr="004762BA">
        <w:rPr>
          <w:rFonts w:ascii="Cambria" w:hAnsi="Cambria"/>
          <w:color w:val="auto"/>
        </w:rPr>
        <w:t xml:space="preserve">Evidence shows that the private, for-profit </w:t>
      </w:r>
      <w:proofErr w:type="spellStart"/>
      <w:r w:rsidRPr="004762BA">
        <w:rPr>
          <w:rFonts w:ascii="Cambria" w:hAnsi="Cambria"/>
          <w:color w:val="auto"/>
        </w:rPr>
        <w:t>centres</w:t>
      </w:r>
      <w:proofErr w:type="spellEnd"/>
      <w:r w:rsidRPr="004762BA">
        <w:rPr>
          <w:rFonts w:ascii="Cambria" w:hAnsi="Cambria"/>
          <w:color w:val="auto"/>
        </w:rPr>
        <w:t xml:space="preserve"> operated by C</w:t>
      </w:r>
      <w:r>
        <w:rPr>
          <w:rFonts w:ascii="Cambria" w:hAnsi="Cambria"/>
          <w:color w:val="auto"/>
        </w:rPr>
        <w:t xml:space="preserve">anadian Plasma Resources are </w:t>
      </w:r>
      <w:r w:rsidRPr="004762BA">
        <w:rPr>
          <w:rFonts w:ascii="Cambria" w:hAnsi="Cambria"/>
          <w:color w:val="auto"/>
        </w:rPr>
        <w:t xml:space="preserve">poaching donors from the public </w:t>
      </w:r>
      <w:r>
        <w:rPr>
          <w:rFonts w:ascii="Cambria" w:hAnsi="Cambria"/>
          <w:color w:val="auto"/>
        </w:rPr>
        <w:t xml:space="preserve">whole </w:t>
      </w:r>
      <w:r w:rsidRPr="004762BA">
        <w:rPr>
          <w:rFonts w:ascii="Cambria" w:hAnsi="Cambria"/>
          <w:color w:val="auto"/>
        </w:rPr>
        <w:t xml:space="preserve">blood collection system. Since these for-profit </w:t>
      </w:r>
      <w:proofErr w:type="spellStart"/>
      <w:r w:rsidRPr="004762BA">
        <w:rPr>
          <w:rFonts w:ascii="Cambria" w:hAnsi="Cambria"/>
          <w:color w:val="auto"/>
        </w:rPr>
        <w:t>centres</w:t>
      </w:r>
      <w:proofErr w:type="spellEnd"/>
      <w:r w:rsidRPr="004762BA">
        <w:rPr>
          <w:rFonts w:ascii="Cambria" w:hAnsi="Cambria"/>
          <w:color w:val="auto"/>
        </w:rPr>
        <w:t xml:space="preserve"> opened in </w:t>
      </w:r>
      <w:r w:rsidRPr="00D76655">
        <w:rPr>
          <w:rFonts w:ascii="Cambria" w:hAnsi="Cambria"/>
          <w:color w:val="auto"/>
        </w:rPr>
        <w:t>Saskatoon and Moncton, Canadian Blood Services has noted a fluctuation in its donations among donors aged seventeen to twenty-four, which is the most sought-after age-bracket for donors.</w:t>
      </w:r>
      <w:r w:rsidRPr="00D76655">
        <w:rPr>
          <w:rStyle w:val="EndnoteReference"/>
          <w:rFonts w:ascii="Cambria" w:hAnsi="Cambria"/>
          <w:color w:val="auto"/>
        </w:rPr>
        <w:endnoteReference w:id="6"/>
      </w:r>
      <w:r w:rsidRPr="00D76655">
        <w:rPr>
          <w:rFonts w:ascii="Cambria" w:hAnsi="Cambria"/>
          <w:color w:val="auto"/>
        </w:rPr>
        <w:t xml:space="preserve"> The reduction of donors in this age group represents the loss of the next generation of donors who have switched from the unpaid to the paid system.</w:t>
      </w:r>
      <w:r w:rsidRPr="0078395F">
        <w:rPr>
          <w:rFonts w:ascii="Cambria" w:hAnsi="Cambria"/>
          <w:color w:val="auto"/>
        </w:rPr>
        <w:t xml:space="preserve"> </w:t>
      </w:r>
    </w:p>
    <w:p w14:paraId="3BDE57B6" w14:textId="77777777" w:rsidR="0010250B" w:rsidRDefault="0010250B" w:rsidP="00875128">
      <w:pPr>
        <w:pStyle w:val="Body"/>
        <w:jc w:val="both"/>
        <w:rPr>
          <w:rFonts w:ascii="Cambria" w:hAnsi="Cambria"/>
          <w:color w:val="auto"/>
        </w:rPr>
      </w:pPr>
    </w:p>
    <w:p w14:paraId="1343A6B5" w14:textId="54C24503" w:rsidR="0010250B" w:rsidRDefault="0010250B" w:rsidP="00875128">
      <w:pPr>
        <w:pStyle w:val="Body"/>
        <w:jc w:val="both"/>
        <w:rPr>
          <w:rFonts w:ascii="Cambria" w:hAnsi="Cambria"/>
        </w:rPr>
      </w:pPr>
      <w:r w:rsidRPr="004762BA">
        <w:rPr>
          <w:rFonts w:ascii="Cambria" w:hAnsi="Cambria"/>
          <w:color w:val="auto"/>
        </w:rPr>
        <w:t xml:space="preserve">This </w:t>
      </w:r>
      <w:r>
        <w:rPr>
          <w:rFonts w:ascii="Cambria" w:hAnsi="Cambria"/>
          <w:color w:val="auto"/>
        </w:rPr>
        <w:t>fluctuation may</w:t>
      </w:r>
      <w:r w:rsidRPr="004762BA">
        <w:rPr>
          <w:rFonts w:ascii="Cambria" w:hAnsi="Cambria"/>
          <w:color w:val="auto"/>
        </w:rPr>
        <w:t xml:space="preserve"> in part be due to “brand confusion”: donors may think they are donating </w:t>
      </w:r>
      <w:r>
        <w:rPr>
          <w:rFonts w:ascii="Cambria" w:hAnsi="Cambria"/>
        </w:rPr>
        <w:t xml:space="preserve">to the public system (Canadian Blood Services) for the benefit of Canadians, when in fact they are donating to the private system (Canadian Plasma Resources), which will sell their plasma to foreign markets. </w:t>
      </w:r>
    </w:p>
    <w:p w14:paraId="4FE36B13" w14:textId="77777777" w:rsidR="0010250B" w:rsidRDefault="0010250B" w:rsidP="00875128">
      <w:pPr>
        <w:pStyle w:val="Body"/>
        <w:jc w:val="both"/>
        <w:rPr>
          <w:rFonts w:ascii="Cambria" w:hAnsi="Cambria"/>
        </w:rPr>
      </w:pPr>
    </w:p>
    <w:p w14:paraId="0667B20F" w14:textId="698DE50C" w:rsidR="0010250B" w:rsidRDefault="0010250B" w:rsidP="001E0661">
      <w:pPr>
        <w:pStyle w:val="Body"/>
        <w:jc w:val="both"/>
        <w:rPr>
          <w:rFonts w:ascii="Cambria" w:hAnsi="Cambria"/>
        </w:rPr>
      </w:pPr>
      <w:r w:rsidRPr="00875128">
        <w:rPr>
          <w:rFonts w:ascii="Cambria" w:hAnsi="Cambria"/>
        </w:rPr>
        <w:t>Pa</w:t>
      </w:r>
      <w:r>
        <w:rPr>
          <w:rFonts w:ascii="Cambria" w:hAnsi="Cambria"/>
        </w:rPr>
        <w:t xml:space="preserve">id plasma clinics are thus </w:t>
      </w:r>
      <w:r w:rsidRPr="00875128">
        <w:rPr>
          <w:rFonts w:ascii="Cambria" w:hAnsi="Cambria"/>
        </w:rPr>
        <w:t>compet</w:t>
      </w:r>
      <w:r>
        <w:rPr>
          <w:rFonts w:ascii="Cambria" w:hAnsi="Cambria"/>
        </w:rPr>
        <w:t>ing</w:t>
      </w:r>
      <w:r w:rsidRPr="00875128">
        <w:rPr>
          <w:rFonts w:ascii="Cambria" w:hAnsi="Cambria"/>
        </w:rPr>
        <w:t xml:space="preserve"> with and diminish</w:t>
      </w:r>
      <w:r>
        <w:rPr>
          <w:rFonts w:ascii="Cambria" w:hAnsi="Cambria"/>
        </w:rPr>
        <w:t>ing</w:t>
      </w:r>
      <w:r w:rsidRPr="00875128">
        <w:rPr>
          <w:rFonts w:ascii="Cambria" w:hAnsi="Cambria"/>
        </w:rPr>
        <w:t xml:space="preserve"> unpaid whole blood donation</w:t>
      </w:r>
      <w:r>
        <w:rPr>
          <w:rFonts w:ascii="Cambria" w:hAnsi="Cambria"/>
        </w:rPr>
        <w:t>s</w:t>
      </w:r>
      <w:r w:rsidRPr="00875128">
        <w:rPr>
          <w:rFonts w:ascii="Cambria" w:hAnsi="Cambria"/>
        </w:rPr>
        <w:t xml:space="preserve">. </w:t>
      </w:r>
      <w:r>
        <w:rPr>
          <w:rFonts w:ascii="Cambria" w:hAnsi="Cambria"/>
        </w:rPr>
        <w:t>Similar trends have been reported by the European Blood Alliance.</w:t>
      </w:r>
      <w:r>
        <w:rPr>
          <w:rStyle w:val="EndnoteReference"/>
          <w:rFonts w:ascii="Cambria" w:hAnsi="Cambria"/>
        </w:rPr>
        <w:endnoteReference w:id="7"/>
      </w:r>
      <w:r>
        <w:rPr>
          <w:rFonts w:ascii="Cambria" w:hAnsi="Cambria"/>
        </w:rPr>
        <w:t xml:space="preserve"> </w:t>
      </w:r>
      <w:r w:rsidRPr="00875128">
        <w:rPr>
          <w:rFonts w:ascii="Cambria" w:hAnsi="Cambria"/>
        </w:rPr>
        <w:t>Over time</w:t>
      </w:r>
      <w:r>
        <w:rPr>
          <w:rFonts w:ascii="Cambria" w:hAnsi="Cambria"/>
        </w:rPr>
        <w:t>,</w:t>
      </w:r>
      <w:r w:rsidRPr="00875128">
        <w:rPr>
          <w:rFonts w:ascii="Cambria" w:hAnsi="Cambria"/>
        </w:rPr>
        <w:t xml:space="preserve"> </w:t>
      </w:r>
      <w:r>
        <w:rPr>
          <w:rFonts w:ascii="Cambria" w:hAnsi="Cambria"/>
        </w:rPr>
        <w:t xml:space="preserve">allowing paid plasma collection in Canada will </w:t>
      </w:r>
      <w:r w:rsidRPr="00875128">
        <w:rPr>
          <w:rFonts w:ascii="Cambria" w:hAnsi="Cambria"/>
        </w:rPr>
        <w:t xml:space="preserve">threaten the sufficiency of </w:t>
      </w:r>
      <w:r>
        <w:rPr>
          <w:rFonts w:ascii="Cambria" w:hAnsi="Cambria"/>
        </w:rPr>
        <w:t xml:space="preserve">our </w:t>
      </w:r>
      <w:r w:rsidRPr="00875128">
        <w:rPr>
          <w:rFonts w:ascii="Cambria" w:hAnsi="Cambria"/>
        </w:rPr>
        <w:t>life-saving whole blood</w:t>
      </w:r>
      <w:r>
        <w:rPr>
          <w:rFonts w:ascii="Cambria" w:hAnsi="Cambria"/>
        </w:rPr>
        <w:t xml:space="preserve"> </w:t>
      </w:r>
      <w:r>
        <w:rPr>
          <w:rFonts w:ascii="Cambria" w:hAnsi="Cambria"/>
        </w:rPr>
        <w:lastRenderedPageBreak/>
        <w:t>supply</w:t>
      </w:r>
      <w:r w:rsidRPr="00875128">
        <w:rPr>
          <w:rFonts w:ascii="Cambria" w:hAnsi="Cambria"/>
        </w:rPr>
        <w:t>, for which we have no purchasable alternative.</w:t>
      </w:r>
      <w:r>
        <w:rPr>
          <w:rFonts w:ascii="Cambria" w:hAnsi="Cambria"/>
        </w:rPr>
        <w:t xml:space="preserve"> If Bill S-252 </w:t>
      </w:r>
      <w:r w:rsidRPr="00F14BCB">
        <w:rPr>
          <w:rFonts w:ascii="Cambria" w:hAnsi="Cambria"/>
        </w:rPr>
        <w:t>isn’t passed, our system of whole blood collection will be at risk.</w:t>
      </w:r>
      <w:r>
        <w:rPr>
          <w:rFonts w:ascii="Cambria" w:hAnsi="Cambria"/>
        </w:rPr>
        <w:t xml:space="preserve"> </w:t>
      </w:r>
      <w:r w:rsidRPr="00875128">
        <w:rPr>
          <w:rFonts w:ascii="Cambria" w:hAnsi="Cambria"/>
        </w:rPr>
        <w:t xml:space="preserve">The notion that we should await scientific certainty </w:t>
      </w:r>
      <w:r>
        <w:rPr>
          <w:rFonts w:ascii="Cambria" w:hAnsi="Cambria"/>
        </w:rPr>
        <w:t>about this i</w:t>
      </w:r>
      <w:r w:rsidRPr="00875128">
        <w:rPr>
          <w:rFonts w:ascii="Cambria" w:hAnsi="Cambria"/>
        </w:rPr>
        <w:t>s dangerous and irresponsible. A vital health asset should not be placed at risk to provide opportunit</w:t>
      </w:r>
      <w:r>
        <w:rPr>
          <w:rFonts w:ascii="Cambria" w:hAnsi="Cambria"/>
        </w:rPr>
        <w:t>ies</w:t>
      </w:r>
      <w:r w:rsidRPr="00875128">
        <w:rPr>
          <w:rFonts w:ascii="Cambria" w:hAnsi="Cambria"/>
        </w:rPr>
        <w:t xml:space="preserve"> for commercial ventures.</w:t>
      </w:r>
    </w:p>
    <w:p w14:paraId="4EBD07D3" w14:textId="33C59E91" w:rsidR="0010250B" w:rsidRDefault="0010250B" w:rsidP="00875128">
      <w:pPr>
        <w:pStyle w:val="Body"/>
        <w:jc w:val="both"/>
        <w:rPr>
          <w:rFonts w:ascii="Cambria" w:hAnsi="Cambria"/>
          <w:b/>
        </w:rPr>
      </w:pPr>
    </w:p>
    <w:p w14:paraId="3F60EBE7" w14:textId="3D9C6104" w:rsidR="0010250B" w:rsidRPr="00AC100B" w:rsidRDefault="0010250B" w:rsidP="00875128">
      <w:pPr>
        <w:pStyle w:val="Body"/>
        <w:jc w:val="both"/>
        <w:rPr>
          <w:rFonts w:ascii="Cambria" w:hAnsi="Cambria"/>
          <w:b/>
          <w:i/>
        </w:rPr>
      </w:pPr>
      <w:r w:rsidRPr="00AC100B">
        <w:rPr>
          <w:rFonts w:ascii="Cambria" w:hAnsi="Cambria"/>
          <w:b/>
          <w:i/>
        </w:rPr>
        <w:t>Plasma</w:t>
      </w:r>
    </w:p>
    <w:p w14:paraId="6B06274E" w14:textId="77777777" w:rsidR="0010250B" w:rsidRDefault="0010250B" w:rsidP="00EF7412">
      <w:pPr>
        <w:pStyle w:val="Body"/>
        <w:jc w:val="both"/>
        <w:rPr>
          <w:rFonts w:ascii="Cambria" w:hAnsi="Cambria"/>
        </w:rPr>
      </w:pPr>
    </w:p>
    <w:p w14:paraId="4A24D2FF" w14:textId="7AAFEDEB" w:rsidR="0010250B" w:rsidRDefault="0010250B" w:rsidP="002071EF">
      <w:pPr>
        <w:pStyle w:val="Body"/>
        <w:jc w:val="both"/>
        <w:rPr>
          <w:rFonts w:ascii="Cambria" w:hAnsi="Cambria"/>
        </w:rPr>
      </w:pPr>
      <w:r>
        <w:rPr>
          <w:rFonts w:ascii="Cambria" w:hAnsi="Cambria"/>
        </w:rPr>
        <w:t>S</w:t>
      </w:r>
      <w:r w:rsidRPr="00875128">
        <w:rPr>
          <w:rFonts w:ascii="Cambria" w:hAnsi="Cambria"/>
        </w:rPr>
        <w:t xml:space="preserve">elf-sufficiency for plasma </w:t>
      </w:r>
      <w:r>
        <w:rPr>
          <w:rFonts w:ascii="Cambria" w:hAnsi="Cambria"/>
        </w:rPr>
        <w:t xml:space="preserve">collection </w:t>
      </w:r>
      <w:r w:rsidRPr="00875128">
        <w:rPr>
          <w:rFonts w:ascii="Cambria" w:hAnsi="Cambria"/>
        </w:rPr>
        <w:t>is increasingly becoming the goal of developed nations world-wide</w:t>
      </w:r>
      <w:r>
        <w:rPr>
          <w:rFonts w:ascii="Cambria" w:hAnsi="Cambria"/>
        </w:rPr>
        <w:t>.</w:t>
      </w:r>
      <w:r>
        <w:rPr>
          <w:rStyle w:val="EndnoteReference"/>
          <w:rFonts w:ascii="Cambria" w:hAnsi="Cambria"/>
        </w:rPr>
        <w:endnoteReference w:id="8"/>
      </w:r>
      <w:r>
        <w:rPr>
          <w:rFonts w:ascii="Cambria" w:hAnsi="Cambria"/>
        </w:rPr>
        <w:t xml:space="preserve"> Canadian Blood Services currently collect</w:t>
      </w:r>
      <w:r w:rsidR="00675A5F">
        <w:rPr>
          <w:rFonts w:ascii="Cambria" w:hAnsi="Cambria"/>
        </w:rPr>
        <w:t>s</w:t>
      </w:r>
      <w:r>
        <w:rPr>
          <w:rFonts w:ascii="Cambria" w:hAnsi="Cambria"/>
        </w:rPr>
        <w:t xml:space="preserve"> approximately 17% of the plasma required to meet the needs of Canadians.</w:t>
      </w:r>
      <w:r>
        <w:rPr>
          <w:rStyle w:val="EndnoteReference"/>
          <w:rFonts w:ascii="Cambria" w:hAnsi="Cambria"/>
        </w:rPr>
        <w:endnoteReference w:id="9"/>
      </w:r>
      <w:r>
        <w:rPr>
          <w:rFonts w:ascii="Cambria" w:hAnsi="Cambria"/>
        </w:rPr>
        <w:t xml:space="preserve"> Like other countries around the world, Canada relies on the plasma collected from paid donors in the U.S. for the majority of its plasma supply.</w:t>
      </w:r>
      <w:r>
        <w:rPr>
          <w:rStyle w:val="EndnoteReference"/>
          <w:rFonts w:ascii="Cambria" w:hAnsi="Cambria"/>
        </w:rPr>
        <w:endnoteReference w:id="10"/>
      </w:r>
      <w:r>
        <w:rPr>
          <w:rFonts w:ascii="Cambria" w:hAnsi="Cambria"/>
        </w:rPr>
        <w:t xml:space="preserve">  </w:t>
      </w:r>
    </w:p>
    <w:p w14:paraId="23B15AFF" w14:textId="77777777" w:rsidR="0010250B" w:rsidRDefault="0010250B" w:rsidP="002071EF">
      <w:pPr>
        <w:pStyle w:val="Body"/>
        <w:jc w:val="both"/>
        <w:rPr>
          <w:rFonts w:ascii="Cambria" w:hAnsi="Cambria"/>
        </w:rPr>
      </w:pPr>
    </w:p>
    <w:p w14:paraId="34F794CE" w14:textId="160698F4" w:rsidR="0010250B" w:rsidRPr="00875128" w:rsidRDefault="0010250B" w:rsidP="00875128">
      <w:pPr>
        <w:pStyle w:val="Body"/>
        <w:jc w:val="both"/>
        <w:rPr>
          <w:rFonts w:ascii="Cambria" w:hAnsi="Cambria"/>
        </w:rPr>
      </w:pPr>
      <w:r>
        <w:rPr>
          <w:rFonts w:ascii="Cambria" w:hAnsi="Cambria"/>
        </w:rPr>
        <w:t>G</w:t>
      </w:r>
      <w:r w:rsidRPr="00875128">
        <w:rPr>
          <w:rFonts w:ascii="Cambria" w:hAnsi="Cambria"/>
        </w:rPr>
        <w:t>lobal dependence on plasma products produced by</w:t>
      </w:r>
      <w:r>
        <w:rPr>
          <w:rFonts w:ascii="Cambria" w:hAnsi="Cambria"/>
        </w:rPr>
        <w:t xml:space="preserve"> the</w:t>
      </w:r>
      <w:r w:rsidRPr="00875128">
        <w:rPr>
          <w:rFonts w:ascii="Cambria" w:hAnsi="Cambria"/>
        </w:rPr>
        <w:t xml:space="preserve"> paid plasma industry in the U</w:t>
      </w:r>
      <w:r>
        <w:rPr>
          <w:rFonts w:ascii="Cambria" w:hAnsi="Cambria"/>
        </w:rPr>
        <w:t>.</w:t>
      </w:r>
      <w:r w:rsidRPr="00875128">
        <w:rPr>
          <w:rFonts w:ascii="Cambria" w:hAnsi="Cambria"/>
        </w:rPr>
        <w:t>S</w:t>
      </w:r>
      <w:r>
        <w:rPr>
          <w:rFonts w:ascii="Cambria" w:hAnsi="Cambria"/>
        </w:rPr>
        <w:t>.</w:t>
      </w:r>
      <w:r w:rsidRPr="00875128">
        <w:rPr>
          <w:rFonts w:ascii="Cambria" w:hAnsi="Cambria"/>
        </w:rPr>
        <w:t xml:space="preserve"> is recognized as a health and geopolitical risk.</w:t>
      </w:r>
      <w:r>
        <w:rPr>
          <w:rStyle w:val="EndnoteReference"/>
          <w:rFonts w:ascii="Cambria" w:hAnsi="Cambria"/>
        </w:rPr>
        <w:endnoteReference w:id="11"/>
      </w:r>
      <w:r w:rsidRPr="00875128">
        <w:rPr>
          <w:rFonts w:ascii="Cambria" w:hAnsi="Cambria"/>
        </w:rPr>
        <w:t xml:space="preserve"> No nation should leave itself vulnerable to </w:t>
      </w:r>
      <w:r>
        <w:rPr>
          <w:rFonts w:ascii="Cambria" w:hAnsi="Cambria"/>
        </w:rPr>
        <w:t xml:space="preserve">the potential </w:t>
      </w:r>
      <w:r w:rsidRPr="00875128">
        <w:rPr>
          <w:rFonts w:ascii="Cambria" w:hAnsi="Cambria"/>
        </w:rPr>
        <w:t>reduced</w:t>
      </w:r>
      <w:r>
        <w:rPr>
          <w:rFonts w:ascii="Cambria" w:hAnsi="Cambria"/>
        </w:rPr>
        <w:t xml:space="preserve"> </w:t>
      </w:r>
      <w:r w:rsidRPr="00875128">
        <w:rPr>
          <w:rFonts w:ascii="Cambria" w:hAnsi="Cambria"/>
        </w:rPr>
        <w:t>availability of U</w:t>
      </w:r>
      <w:r>
        <w:rPr>
          <w:rFonts w:ascii="Cambria" w:hAnsi="Cambria"/>
        </w:rPr>
        <w:t>.</w:t>
      </w:r>
      <w:r w:rsidRPr="00875128">
        <w:rPr>
          <w:rFonts w:ascii="Cambria" w:hAnsi="Cambria"/>
        </w:rPr>
        <w:t>S</w:t>
      </w:r>
      <w:r>
        <w:rPr>
          <w:rFonts w:ascii="Cambria" w:hAnsi="Cambria"/>
        </w:rPr>
        <w:t>.</w:t>
      </w:r>
      <w:r w:rsidRPr="00875128">
        <w:rPr>
          <w:rFonts w:ascii="Cambria" w:hAnsi="Cambria"/>
        </w:rPr>
        <w:t xml:space="preserve"> plasma products. </w:t>
      </w:r>
      <w:r>
        <w:rPr>
          <w:rFonts w:ascii="Cambria" w:hAnsi="Cambria"/>
        </w:rPr>
        <w:t xml:space="preserve">Access to U.S. plasma products could be limited in the future due to safety issues, production shut-downs in fractionation facilities, </w:t>
      </w:r>
      <w:r w:rsidRPr="00875128">
        <w:rPr>
          <w:rFonts w:ascii="Cambria" w:hAnsi="Cambria"/>
        </w:rPr>
        <w:t xml:space="preserve">trade agreements and presidential </w:t>
      </w:r>
      <w:r>
        <w:rPr>
          <w:rFonts w:ascii="Cambria" w:hAnsi="Cambria"/>
        </w:rPr>
        <w:t>E</w:t>
      </w:r>
      <w:r w:rsidRPr="00875128">
        <w:rPr>
          <w:rFonts w:ascii="Cambria" w:hAnsi="Cambria"/>
        </w:rPr>
        <w:t xml:space="preserve">xecutive </w:t>
      </w:r>
      <w:r>
        <w:rPr>
          <w:rFonts w:ascii="Cambria" w:hAnsi="Cambria"/>
        </w:rPr>
        <w:t>O</w:t>
      </w:r>
      <w:r w:rsidRPr="00875128">
        <w:rPr>
          <w:rFonts w:ascii="Cambria" w:hAnsi="Cambria"/>
        </w:rPr>
        <w:t>rders to achieve American strategic interests.</w:t>
      </w:r>
    </w:p>
    <w:p w14:paraId="19147B8E" w14:textId="77777777" w:rsidR="0010250B" w:rsidRPr="00875128" w:rsidRDefault="0010250B" w:rsidP="00875128">
      <w:pPr>
        <w:pStyle w:val="Body"/>
        <w:jc w:val="both"/>
        <w:rPr>
          <w:rFonts w:ascii="Cambria" w:hAnsi="Cambria"/>
        </w:rPr>
      </w:pPr>
    </w:p>
    <w:p w14:paraId="30E65DCA" w14:textId="200E38E9" w:rsidR="0010250B" w:rsidRDefault="00675A5F" w:rsidP="009F3F61">
      <w:pPr>
        <w:pStyle w:val="Body"/>
        <w:jc w:val="both"/>
        <w:rPr>
          <w:rFonts w:ascii="Cambria" w:hAnsi="Cambria"/>
        </w:rPr>
      </w:pPr>
      <w:r>
        <w:rPr>
          <w:rFonts w:ascii="Cambria" w:hAnsi="Cambria"/>
        </w:rPr>
        <w:t>Plasma</w:t>
      </w:r>
      <w:r w:rsidR="0010250B">
        <w:rPr>
          <w:rFonts w:ascii="Cambria" w:hAnsi="Cambria"/>
        </w:rPr>
        <w:t xml:space="preserve"> collected in the private, for-profit </w:t>
      </w:r>
      <w:proofErr w:type="spellStart"/>
      <w:r w:rsidR="0010250B">
        <w:rPr>
          <w:rFonts w:ascii="Cambria" w:hAnsi="Cambria"/>
        </w:rPr>
        <w:t>centres</w:t>
      </w:r>
      <w:proofErr w:type="spellEnd"/>
      <w:r w:rsidR="0010250B">
        <w:rPr>
          <w:rFonts w:ascii="Cambria" w:hAnsi="Cambria"/>
        </w:rPr>
        <w:t xml:space="preserve"> operated by Canadian Plasma Resources won’t help meet any future demands in the event of a shortage of plasma from the U.S since all </w:t>
      </w:r>
      <w:r>
        <w:rPr>
          <w:rFonts w:ascii="Cambria" w:hAnsi="Cambria"/>
        </w:rPr>
        <w:t>plasma</w:t>
      </w:r>
      <w:r w:rsidR="0010250B">
        <w:rPr>
          <w:rFonts w:ascii="Cambria" w:hAnsi="Cambria"/>
        </w:rPr>
        <w:t xml:space="preserve"> collected at these </w:t>
      </w:r>
      <w:proofErr w:type="spellStart"/>
      <w:r w:rsidR="0010250B">
        <w:rPr>
          <w:rFonts w:ascii="Cambria" w:hAnsi="Cambria"/>
        </w:rPr>
        <w:t>centres</w:t>
      </w:r>
      <w:proofErr w:type="spellEnd"/>
      <w:r w:rsidR="0010250B">
        <w:rPr>
          <w:rFonts w:ascii="Cambria" w:hAnsi="Cambria"/>
        </w:rPr>
        <w:t xml:space="preserve"> is being sold on foreign markets. </w:t>
      </w:r>
    </w:p>
    <w:p w14:paraId="36D3F311" w14:textId="77777777" w:rsidR="0010250B" w:rsidRDefault="0010250B" w:rsidP="009F3F61">
      <w:pPr>
        <w:pStyle w:val="Body"/>
        <w:jc w:val="both"/>
        <w:rPr>
          <w:rFonts w:ascii="Cambria" w:hAnsi="Cambria"/>
        </w:rPr>
      </w:pPr>
    </w:p>
    <w:p w14:paraId="13E343B3" w14:textId="1F555FCD" w:rsidR="0010250B" w:rsidRPr="009F3F61" w:rsidRDefault="0010250B" w:rsidP="009F3F61">
      <w:pPr>
        <w:pStyle w:val="Body"/>
        <w:jc w:val="both"/>
        <w:rPr>
          <w:rFonts w:ascii="Cambria" w:hAnsi="Cambria"/>
        </w:rPr>
      </w:pPr>
      <w:r w:rsidRPr="009F3F61">
        <w:rPr>
          <w:rFonts w:ascii="Cambria" w:hAnsi="Cambria"/>
        </w:rPr>
        <w:t xml:space="preserve">Canada must therefore continue to increase its </w:t>
      </w:r>
      <w:r>
        <w:rPr>
          <w:rFonts w:ascii="Cambria" w:hAnsi="Cambria"/>
        </w:rPr>
        <w:t xml:space="preserve">domestic </w:t>
      </w:r>
      <w:r w:rsidRPr="009F3F61">
        <w:rPr>
          <w:rFonts w:ascii="Cambria" w:hAnsi="Cambria"/>
        </w:rPr>
        <w:t>supply of plasma</w:t>
      </w:r>
      <w:r>
        <w:rPr>
          <w:rFonts w:ascii="Cambria" w:hAnsi="Cambria"/>
        </w:rPr>
        <w:t xml:space="preserve"> within the public system</w:t>
      </w:r>
      <w:r w:rsidRPr="009F3F61">
        <w:rPr>
          <w:rFonts w:ascii="Cambria" w:hAnsi="Cambria"/>
        </w:rPr>
        <w:t xml:space="preserve">. </w:t>
      </w:r>
      <w:r>
        <w:rPr>
          <w:rFonts w:ascii="Cambria" w:hAnsi="Cambria"/>
        </w:rPr>
        <w:t xml:space="preserve">Canadian Blood Services has plans to do just that. </w:t>
      </w:r>
      <w:r w:rsidRPr="009F3F61">
        <w:rPr>
          <w:rFonts w:ascii="Cambria" w:hAnsi="Cambria"/>
        </w:rPr>
        <w:t xml:space="preserve">In 2017, Canadian Blood Services presented Health Canada with an ambitious strategic plan to increase its collection of unpaid plasma donations. The goal of this plan is to increase the domestic supply of </w:t>
      </w:r>
      <w:r>
        <w:rPr>
          <w:rFonts w:ascii="Cambria" w:hAnsi="Cambria"/>
        </w:rPr>
        <w:t xml:space="preserve">plasma from 17% to 50% by 2024 by establishing up to forty new plasma collection sites and recruiting at least </w:t>
      </w:r>
      <w:r w:rsidRPr="009F3F61">
        <w:rPr>
          <w:rFonts w:ascii="Cambria" w:hAnsi="Cambria"/>
        </w:rPr>
        <w:t>144,000 new donors.</w:t>
      </w:r>
      <w:r>
        <w:rPr>
          <w:rStyle w:val="EndnoteReference"/>
          <w:rFonts w:ascii="Cambria" w:hAnsi="Cambria"/>
        </w:rPr>
        <w:endnoteReference w:id="12"/>
      </w:r>
      <w:r>
        <w:rPr>
          <w:rFonts w:ascii="Cambria" w:hAnsi="Cambria"/>
        </w:rPr>
        <w:t xml:space="preserve"> </w:t>
      </w:r>
      <w:r w:rsidRPr="002C1F25">
        <w:rPr>
          <w:rFonts w:ascii="Cambria" w:hAnsi="Cambria"/>
        </w:rPr>
        <w:t>Canadian Blood Services is still waiting for Health Canada to approve this plan.</w:t>
      </w:r>
      <w:r>
        <w:rPr>
          <w:rFonts w:ascii="Cambria" w:hAnsi="Cambria"/>
        </w:rPr>
        <w:t xml:space="preserve"> </w:t>
      </w:r>
    </w:p>
    <w:p w14:paraId="0DCCB756" w14:textId="77777777" w:rsidR="0010250B" w:rsidRDefault="0010250B" w:rsidP="00875128">
      <w:pPr>
        <w:pStyle w:val="Body"/>
        <w:jc w:val="both"/>
        <w:rPr>
          <w:rFonts w:ascii="Cambria" w:hAnsi="Cambria"/>
        </w:rPr>
      </w:pPr>
    </w:p>
    <w:p w14:paraId="16E8F559" w14:textId="7EB6939A" w:rsidR="0010250B" w:rsidRDefault="0010250B" w:rsidP="00875128">
      <w:pPr>
        <w:pStyle w:val="Body"/>
        <w:jc w:val="both"/>
        <w:rPr>
          <w:rFonts w:ascii="Cambria" w:hAnsi="Cambria"/>
        </w:rPr>
      </w:pPr>
      <w:proofErr w:type="spellStart"/>
      <w:r w:rsidRPr="003B2311">
        <w:rPr>
          <w:rFonts w:ascii="Cambria" w:hAnsi="Cambria"/>
        </w:rPr>
        <w:t>Héma</w:t>
      </w:r>
      <w:proofErr w:type="spellEnd"/>
      <w:r w:rsidRPr="003B2311">
        <w:rPr>
          <w:rFonts w:ascii="Cambria" w:hAnsi="Cambria"/>
        </w:rPr>
        <w:t xml:space="preserve">-Québec </w:t>
      </w:r>
      <w:r>
        <w:rPr>
          <w:rFonts w:ascii="Cambria" w:hAnsi="Cambria"/>
        </w:rPr>
        <w:t xml:space="preserve">has also </w:t>
      </w:r>
      <w:r w:rsidRPr="003B2311">
        <w:rPr>
          <w:rFonts w:ascii="Cambria" w:hAnsi="Cambria"/>
        </w:rPr>
        <w:t xml:space="preserve">implemented a strategy to increase </w:t>
      </w:r>
      <w:r>
        <w:rPr>
          <w:rFonts w:ascii="Cambria" w:hAnsi="Cambria"/>
        </w:rPr>
        <w:t>unpaid</w:t>
      </w:r>
      <w:r w:rsidRPr="003B2311">
        <w:rPr>
          <w:rFonts w:ascii="Cambria" w:hAnsi="Cambria"/>
        </w:rPr>
        <w:t xml:space="preserve"> plasma donations in Quebec.</w:t>
      </w:r>
      <w:r>
        <w:rPr>
          <w:rFonts w:ascii="Cambria" w:hAnsi="Cambria"/>
        </w:rPr>
        <w:t xml:space="preserve"> In 2016, it</w:t>
      </w:r>
      <w:r w:rsidRPr="003B2311">
        <w:rPr>
          <w:rFonts w:ascii="Cambria" w:hAnsi="Cambria"/>
        </w:rPr>
        <w:t xml:space="preserve"> opened new collection </w:t>
      </w:r>
      <w:proofErr w:type="spellStart"/>
      <w:r w:rsidRPr="003B2311">
        <w:rPr>
          <w:rFonts w:ascii="Cambria" w:hAnsi="Cambria"/>
        </w:rPr>
        <w:t>centres</w:t>
      </w:r>
      <w:proofErr w:type="spellEnd"/>
      <w:r w:rsidRPr="003B2311">
        <w:rPr>
          <w:rFonts w:ascii="Cambria" w:hAnsi="Cambria"/>
        </w:rPr>
        <w:t xml:space="preserve"> an</w:t>
      </w:r>
      <w:r>
        <w:rPr>
          <w:rFonts w:ascii="Cambria" w:hAnsi="Cambria"/>
        </w:rPr>
        <w:t xml:space="preserve">d </w:t>
      </w:r>
      <w:r w:rsidRPr="003B2311">
        <w:rPr>
          <w:rFonts w:ascii="Cambria" w:hAnsi="Cambria"/>
        </w:rPr>
        <w:t>launched a new campaign to promote voluntary plasma donation. Between 2016</w:t>
      </w:r>
      <w:r>
        <w:rPr>
          <w:rFonts w:ascii="Cambria" w:hAnsi="Cambria"/>
        </w:rPr>
        <w:t xml:space="preserve"> and 2</w:t>
      </w:r>
      <w:r w:rsidRPr="003B2311">
        <w:rPr>
          <w:rFonts w:ascii="Cambria" w:hAnsi="Cambria"/>
        </w:rPr>
        <w:t xml:space="preserve">018, the amount of plasma collected from unpaid, voluntary donors </w:t>
      </w:r>
      <w:r>
        <w:rPr>
          <w:rFonts w:ascii="Cambria" w:hAnsi="Cambria"/>
        </w:rPr>
        <w:t xml:space="preserve">in Quebec </w:t>
      </w:r>
      <w:r w:rsidRPr="003B2311">
        <w:rPr>
          <w:rFonts w:ascii="Cambria" w:hAnsi="Cambria"/>
        </w:rPr>
        <w:t xml:space="preserve">increased by 9.7%. From 2013 to 2018, </w:t>
      </w:r>
      <w:proofErr w:type="spellStart"/>
      <w:r w:rsidRPr="003B2311">
        <w:rPr>
          <w:rFonts w:ascii="Cambria" w:hAnsi="Cambria"/>
        </w:rPr>
        <w:t>Héma</w:t>
      </w:r>
      <w:proofErr w:type="spellEnd"/>
      <w:r w:rsidRPr="003B2311">
        <w:rPr>
          <w:rFonts w:ascii="Cambria" w:hAnsi="Cambria"/>
        </w:rPr>
        <w:t>-Québec increased Quebec’s plasma self-sufficiency from 14.5</w:t>
      </w:r>
      <w:r>
        <w:rPr>
          <w:rFonts w:ascii="Cambria" w:hAnsi="Cambria"/>
        </w:rPr>
        <w:t>%</w:t>
      </w:r>
      <w:r w:rsidRPr="003B2311">
        <w:rPr>
          <w:rFonts w:ascii="Cambria" w:hAnsi="Cambria"/>
        </w:rPr>
        <w:t xml:space="preserve"> to 21.5%.</w:t>
      </w:r>
      <w:r>
        <w:rPr>
          <w:rStyle w:val="EndnoteReference"/>
          <w:rFonts w:ascii="Cambria" w:hAnsi="Cambria"/>
        </w:rPr>
        <w:endnoteReference w:id="13"/>
      </w:r>
      <w:r w:rsidRPr="003B2311">
        <w:rPr>
          <w:rFonts w:ascii="Cambria" w:hAnsi="Cambria"/>
        </w:rPr>
        <w:t xml:space="preserve"> Th</w:t>
      </w:r>
      <w:r>
        <w:rPr>
          <w:rFonts w:ascii="Cambria" w:hAnsi="Cambria"/>
        </w:rPr>
        <w:t>is success story demonstrates the effectiveness of i</w:t>
      </w:r>
      <w:r w:rsidRPr="003B2311">
        <w:rPr>
          <w:rFonts w:ascii="Cambria" w:hAnsi="Cambria"/>
        </w:rPr>
        <w:t xml:space="preserve">nitiatives undertaken </w:t>
      </w:r>
      <w:r>
        <w:rPr>
          <w:rFonts w:ascii="Cambria" w:hAnsi="Cambria"/>
        </w:rPr>
        <w:t xml:space="preserve">to </w:t>
      </w:r>
      <w:r w:rsidRPr="003B2311">
        <w:rPr>
          <w:rFonts w:ascii="Cambria" w:hAnsi="Cambria"/>
        </w:rPr>
        <w:t>bolster plasma self-sufficiency within our public blood system.</w:t>
      </w:r>
    </w:p>
    <w:p w14:paraId="668B5AFA" w14:textId="0B2E14CC" w:rsidR="0010250B" w:rsidRDefault="0010250B" w:rsidP="00875128">
      <w:pPr>
        <w:pStyle w:val="Body"/>
        <w:jc w:val="both"/>
        <w:rPr>
          <w:rFonts w:ascii="Cambria" w:hAnsi="Cambria"/>
        </w:rPr>
      </w:pPr>
    </w:p>
    <w:p w14:paraId="015E481A" w14:textId="0DC58C3B" w:rsidR="0010250B" w:rsidRDefault="0010250B" w:rsidP="00341B46">
      <w:pPr>
        <w:pStyle w:val="Body"/>
        <w:jc w:val="both"/>
        <w:rPr>
          <w:rFonts w:ascii="Cambria" w:hAnsi="Cambria"/>
        </w:rPr>
      </w:pPr>
      <w:r w:rsidRPr="00341B46">
        <w:rPr>
          <w:rFonts w:ascii="Cambria" w:hAnsi="Cambria"/>
        </w:rPr>
        <w:t xml:space="preserve">Bill S-252 will facilitate the expansion of our domestic supply of plasma by preventing private, for-profit plasma </w:t>
      </w:r>
      <w:proofErr w:type="spellStart"/>
      <w:r w:rsidRPr="00341B46">
        <w:rPr>
          <w:rFonts w:ascii="Cambria" w:hAnsi="Cambria"/>
        </w:rPr>
        <w:t>centres</w:t>
      </w:r>
      <w:proofErr w:type="spellEnd"/>
      <w:r w:rsidRPr="00341B46">
        <w:rPr>
          <w:rFonts w:ascii="Cambria" w:hAnsi="Cambria"/>
        </w:rPr>
        <w:t xml:space="preserve"> from competing with and poaching donors from the public system.</w:t>
      </w:r>
      <w:r>
        <w:rPr>
          <w:rFonts w:ascii="Cambria" w:hAnsi="Cambria"/>
        </w:rPr>
        <w:t xml:space="preserve"> </w:t>
      </w:r>
    </w:p>
    <w:p w14:paraId="0A477BF7" w14:textId="736B6754" w:rsidR="0010250B" w:rsidRDefault="0010250B" w:rsidP="00875128">
      <w:pPr>
        <w:pStyle w:val="Body"/>
        <w:jc w:val="both"/>
        <w:rPr>
          <w:rFonts w:ascii="Cambria" w:hAnsi="Cambria"/>
        </w:rPr>
      </w:pPr>
    </w:p>
    <w:p w14:paraId="7A67EEFC" w14:textId="77777777" w:rsidR="0010250B" w:rsidRPr="00875128" w:rsidRDefault="0010250B" w:rsidP="00875128">
      <w:pPr>
        <w:pStyle w:val="Body"/>
        <w:jc w:val="both"/>
        <w:rPr>
          <w:rFonts w:ascii="Cambria" w:hAnsi="Cambria"/>
        </w:rPr>
      </w:pPr>
    </w:p>
    <w:p w14:paraId="7C82ADD0" w14:textId="77777777" w:rsidR="0010250B" w:rsidRDefault="0010250B" w:rsidP="00875128">
      <w:pPr>
        <w:pStyle w:val="Body"/>
        <w:jc w:val="both"/>
        <w:rPr>
          <w:rFonts w:ascii="Cambria" w:hAnsi="Cambria"/>
          <w:b/>
        </w:rPr>
      </w:pPr>
    </w:p>
    <w:p w14:paraId="604DC1A0" w14:textId="77777777" w:rsidR="00930B77" w:rsidRDefault="00930B77">
      <w:pPr>
        <w:rPr>
          <w:rFonts w:ascii="Cambria" w:eastAsia="Times New Roman" w:hAnsi="Cambria" w:cs="Times New Roman"/>
          <w:b/>
          <w:color w:val="000000"/>
          <w:sz w:val="24"/>
          <w:szCs w:val="24"/>
          <w:u w:color="000000"/>
          <w:bdr w:val="nil"/>
        </w:rPr>
      </w:pPr>
      <w:r>
        <w:rPr>
          <w:rFonts w:ascii="Cambria" w:hAnsi="Cambria"/>
          <w:b/>
        </w:rPr>
        <w:br w:type="page"/>
      </w:r>
    </w:p>
    <w:p w14:paraId="2FC999D4" w14:textId="15650A6D" w:rsidR="0010250B" w:rsidRDefault="0010250B" w:rsidP="00875128">
      <w:pPr>
        <w:pStyle w:val="Body"/>
        <w:jc w:val="both"/>
        <w:rPr>
          <w:rFonts w:ascii="Cambria" w:hAnsi="Cambria"/>
          <w:b/>
        </w:rPr>
      </w:pPr>
      <w:r w:rsidRPr="005A22E1">
        <w:rPr>
          <w:rFonts w:ascii="Cambria" w:hAnsi="Cambria"/>
          <w:b/>
        </w:rPr>
        <w:lastRenderedPageBreak/>
        <w:t>S</w:t>
      </w:r>
      <w:r>
        <w:rPr>
          <w:rFonts w:ascii="Cambria" w:hAnsi="Cambria"/>
          <w:b/>
        </w:rPr>
        <w:t>afety</w:t>
      </w:r>
    </w:p>
    <w:p w14:paraId="6234DC49" w14:textId="77777777" w:rsidR="0010250B" w:rsidRPr="00875128" w:rsidRDefault="0010250B" w:rsidP="00875128">
      <w:pPr>
        <w:pStyle w:val="Body"/>
        <w:jc w:val="both"/>
        <w:rPr>
          <w:rFonts w:ascii="Cambria" w:hAnsi="Cambria"/>
        </w:rPr>
      </w:pPr>
    </w:p>
    <w:p w14:paraId="53F82044" w14:textId="70BD5E27" w:rsidR="0010250B" w:rsidRPr="00875128" w:rsidRDefault="0010250B" w:rsidP="00875128">
      <w:pPr>
        <w:pStyle w:val="Body"/>
        <w:jc w:val="both"/>
        <w:rPr>
          <w:rFonts w:ascii="Cambria" w:hAnsi="Cambria"/>
        </w:rPr>
      </w:pPr>
      <w:r w:rsidRPr="00875128">
        <w:rPr>
          <w:rFonts w:ascii="Cambria" w:hAnsi="Cambria"/>
        </w:rPr>
        <w:t>Maintaining the safety of Canada’s blood and plasma system requires constant vigilance and preparation for the ever-present threat of new emerging pathogen</w:t>
      </w:r>
      <w:r>
        <w:rPr>
          <w:rFonts w:ascii="Cambria" w:hAnsi="Cambria"/>
        </w:rPr>
        <w:t>s</w:t>
      </w:r>
      <w:r w:rsidRPr="00875128">
        <w:rPr>
          <w:rFonts w:ascii="Cambria" w:hAnsi="Cambria"/>
        </w:rPr>
        <w:t xml:space="preserve">. </w:t>
      </w:r>
      <w:r>
        <w:rPr>
          <w:rFonts w:ascii="Cambria" w:hAnsi="Cambria"/>
        </w:rPr>
        <w:t xml:space="preserve">Banning payment for </w:t>
      </w:r>
      <w:r w:rsidRPr="00875128">
        <w:rPr>
          <w:rFonts w:ascii="Cambria" w:hAnsi="Cambria"/>
        </w:rPr>
        <w:t>blood and plasma</w:t>
      </w:r>
      <w:r>
        <w:rPr>
          <w:rFonts w:ascii="Cambria" w:hAnsi="Cambria"/>
        </w:rPr>
        <w:t xml:space="preserve"> is an important part of that preparation. </w:t>
      </w:r>
    </w:p>
    <w:p w14:paraId="70FAB3FB" w14:textId="77777777" w:rsidR="0010250B" w:rsidRPr="00875128" w:rsidRDefault="0010250B" w:rsidP="00875128">
      <w:pPr>
        <w:pStyle w:val="Body"/>
        <w:jc w:val="both"/>
        <w:rPr>
          <w:rFonts w:ascii="Cambria" w:hAnsi="Cambria"/>
        </w:rPr>
      </w:pPr>
    </w:p>
    <w:p w14:paraId="73582C1E" w14:textId="693DEAD0" w:rsidR="0010250B" w:rsidRDefault="0010250B" w:rsidP="00875128">
      <w:pPr>
        <w:pStyle w:val="Body"/>
        <w:jc w:val="both"/>
        <w:rPr>
          <w:rFonts w:ascii="Cambria" w:hAnsi="Cambria"/>
        </w:rPr>
      </w:pPr>
      <w:r w:rsidRPr="00875128">
        <w:rPr>
          <w:rFonts w:ascii="Cambria" w:hAnsi="Cambria"/>
        </w:rPr>
        <w:t xml:space="preserve">Canada has </w:t>
      </w:r>
      <w:r>
        <w:rPr>
          <w:rFonts w:ascii="Cambria" w:hAnsi="Cambria"/>
        </w:rPr>
        <w:t xml:space="preserve">had </w:t>
      </w:r>
      <w:r w:rsidRPr="00875128">
        <w:rPr>
          <w:rFonts w:ascii="Cambria" w:hAnsi="Cambria"/>
        </w:rPr>
        <w:t xml:space="preserve">a good </w:t>
      </w:r>
      <w:r>
        <w:rPr>
          <w:rFonts w:ascii="Cambria" w:hAnsi="Cambria"/>
        </w:rPr>
        <w:t xml:space="preserve">safety </w:t>
      </w:r>
      <w:r w:rsidRPr="00875128">
        <w:rPr>
          <w:rFonts w:ascii="Cambria" w:hAnsi="Cambria"/>
        </w:rPr>
        <w:t>track record in recent decades</w:t>
      </w:r>
      <w:r>
        <w:rPr>
          <w:rFonts w:ascii="Cambria" w:hAnsi="Cambria"/>
        </w:rPr>
        <w:t xml:space="preserve">, even though we have been using </w:t>
      </w:r>
      <w:r w:rsidRPr="00875128">
        <w:rPr>
          <w:rFonts w:ascii="Cambria" w:hAnsi="Cambria"/>
        </w:rPr>
        <w:t>paid plasma products from the U</w:t>
      </w:r>
      <w:r>
        <w:rPr>
          <w:rFonts w:ascii="Cambria" w:hAnsi="Cambria"/>
        </w:rPr>
        <w:t>.</w:t>
      </w:r>
      <w:r w:rsidRPr="00875128">
        <w:rPr>
          <w:rFonts w:ascii="Cambria" w:hAnsi="Cambria"/>
        </w:rPr>
        <w:t>S</w:t>
      </w:r>
      <w:r>
        <w:rPr>
          <w:rFonts w:ascii="Cambria" w:hAnsi="Cambria"/>
        </w:rPr>
        <w:t xml:space="preserve">. This is because </w:t>
      </w:r>
      <w:r w:rsidRPr="00875128">
        <w:rPr>
          <w:rFonts w:ascii="Cambria" w:hAnsi="Cambria"/>
        </w:rPr>
        <w:t xml:space="preserve">technologies </w:t>
      </w:r>
      <w:r>
        <w:rPr>
          <w:rFonts w:ascii="Cambria" w:hAnsi="Cambria"/>
        </w:rPr>
        <w:t xml:space="preserve">that have been </w:t>
      </w:r>
      <w:r w:rsidRPr="00875128">
        <w:rPr>
          <w:rFonts w:ascii="Cambria" w:hAnsi="Cambria"/>
        </w:rPr>
        <w:t xml:space="preserve">in use since the 1990s to detect and destroy most known pathogens in plasma, </w:t>
      </w:r>
      <w:r>
        <w:rPr>
          <w:rFonts w:ascii="Cambria" w:hAnsi="Cambria"/>
        </w:rPr>
        <w:t xml:space="preserve">such as </w:t>
      </w:r>
      <w:r w:rsidRPr="00875128">
        <w:rPr>
          <w:rFonts w:ascii="Cambria" w:hAnsi="Cambria"/>
        </w:rPr>
        <w:t xml:space="preserve">HIV and Hepatitis C, have </w:t>
      </w:r>
      <w:r>
        <w:rPr>
          <w:rFonts w:ascii="Cambria" w:hAnsi="Cambria"/>
        </w:rPr>
        <w:t xml:space="preserve">also </w:t>
      </w:r>
      <w:r w:rsidRPr="00875128">
        <w:rPr>
          <w:rFonts w:ascii="Cambria" w:hAnsi="Cambria"/>
        </w:rPr>
        <w:t xml:space="preserve">worked for newer pathogens, </w:t>
      </w:r>
      <w:r>
        <w:rPr>
          <w:rFonts w:ascii="Cambria" w:hAnsi="Cambria"/>
        </w:rPr>
        <w:t>such as the</w:t>
      </w:r>
      <w:r w:rsidRPr="00875128">
        <w:rPr>
          <w:rFonts w:ascii="Cambria" w:hAnsi="Cambria"/>
        </w:rPr>
        <w:t xml:space="preserve"> Zika virus</w:t>
      </w:r>
      <w:r>
        <w:rPr>
          <w:rFonts w:ascii="Cambria" w:hAnsi="Cambria"/>
        </w:rPr>
        <w:t xml:space="preserve"> and the West Nile virus</w:t>
      </w:r>
      <w:r w:rsidRPr="00875128">
        <w:rPr>
          <w:rFonts w:ascii="Cambria" w:hAnsi="Cambria"/>
        </w:rPr>
        <w:t xml:space="preserve">. </w:t>
      </w:r>
      <w:r>
        <w:rPr>
          <w:rFonts w:ascii="Cambria" w:hAnsi="Cambria"/>
        </w:rPr>
        <w:t>These technologies were implemented thanks to the ongoing advocacy of the victims of the tainted blood crisis. Most current technologies</w:t>
      </w:r>
      <w:r w:rsidRPr="00875128">
        <w:rPr>
          <w:rFonts w:ascii="Cambria" w:hAnsi="Cambria"/>
        </w:rPr>
        <w:t xml:space="preserve">, </w:t>
      </w:r>
      <w:r>
        <w:rPr>
          <w:rFonts w:ascii="Cambria" w:hAnsi="Cambria"/>
        </w:rPr>
        <w:t xml:space="preserve">including </w:t>
      </w:r>
      <w:r w:rsidRPr="00875128">
        <w:rPr>
          <w:rFonts w:ascii="Cambria" w:hAnsi="Cambria"/>
        </w:rPr>
        <w:t xml:space="preserve">heat treatment, solvent detergents, and </w:t>
      </w:r>
      <w:proofErr w:type="spellStart"/>
      <w:r w:rsidRPr="00875128">
        <w:rPr>
          <w:rFonts w:ascii="Cambria" w:hAnsi="Cambria"/>
        </w:rPr>
        <w:t>nano</w:t>
      </w:r>
      <w:proofErr w:type="spellEnd"/>
      <w:r w:rsidRPr="00875128">
        <w:rPr>
          <w:rFonts w:ascii="Cambria" w:hAnsi="Cambria"/>
        </w:rPr>
        <w:t>-filtration, have been in place since the early 1990s</w:t>
      </w:r>
      <w:r>
        <w:rPr>
          <w:rFonts w:ascii="Cambria" w:hAnsi="Cambria"/>
        </w:rPr>
        <w:t>.</w:t>
      </w:r>
      <w:r>
        <w:rPr>
          <w:rStyle w:val="EndnoteReference"/>
          <w:rFonts w:ascii="Cambria" w:hAnsi="Cambria"/>
        </w:rPr>
        <w:endnoteReference w:id="14"/>
      </w:r>
      <w:r>
        <w:rPr>
          <w:rFonts w:ascii="Cambria" w:hAnsi="Cambria"/>
        </w:rPr>
        <w:t xml:space="preserve"> </w:t>
      </w:r>
    </w:p>
    <w:p w14:paraId="22E0BE8A" w14:textId="33861C7C" w:rsidR="0010250B" w:rsidRDefault="0010250B" w:rsidP="00875128">
      <w:pPr>
        <w:pStyle w:val="Body"/>
        <w:jc w:val="both"/>
        <w:rPr>
          <w:rFonts w:ascii="Cambria" w:hAnsi="Cambria"/>
        </w:rPr>
      </w:pPr>
    </w:p>
    <w:p w14:paraId="583E3937" w14:textId="3CD43AD0" w:rsidR="0010250B" w:rsidRPr="00875128" w:rsidRDefault="0010250B" w:rsidP="00331998">
      <w:pPr>
        <w:pStyle w:val="Body"/>
        <w:jc w:val="both"/>
        <w:rPr>
          <w:rFonts w:ascii="Cambria" w:hAnsi="Cambria"/>
        </w:rPr>
      </w:pPr>
      <w:r>
        <w:rPr>
          <w:rFonts w:ascii="Cambria" w:hAnsi="Cambria"/>
        </w:rPr>
        <w:t>However, w</w:t>
      </w:r>
      <w:r w:rsidRPr="00875128">
        <w:rPr>
          <w:rFonts w:ascii="Cambria" w:hAnsi="Cambria"/>
        </w:rPr>
        <w:t xml:space="preserve">hen new pathogens emerge, we often have no means </w:t>
      </w:r>
      <w:r>
        <w:rPr>
          <w:rFonts w:ascii="Cambria" w:hAnsi="Cambria"/>
        </w:rPr>
        <w:t>of testing</w:t>
      </w:r>
      <w:r w:rsidRPr="00875128">
        <w:rPr>
          <w:rFonts w:ascii="Cambria" w:hAnsi="Cambria"/>
        </w:rPr>
        <w:t xml:space="preserve"> for the</w:t>
      </w:r>
      <w:r>
        <w:rPr>
          <w:rFonts w:ascii="Cambria" w:hAnsi="Cambria"/>
        </w:rPr>
        <w:t>m</w:t>
      </w:r>
      <w:r w:rsidRPr="00875128">
        <w:rPr>
          <w:rFonts w:ascii="Cambria" w:hAnsi="Cambria"/>
        </w:rPr>
        <w:t xml:space="preserve"> in donor blood or plasma</w:t>
      </w:r>
      <w:r>
        <w:rPr>
          <w:rFonts w:ascii="Cambria" w:hAnsi="Cambria"/>
        </w:rPr>
        <w:t>,</w:t>
      </w:r>
      <w:r w:rsidRPr="00875128">
        <w:rPr>
          <w:rFonts w:ascii="Cambria" w:hAnsi="Cambria"/>
        </w:rPr>
        <w:t xml:space="preserve"> and no means </w:t>
      </w:r>
      <w:r>
        <w:rPr>
          <w:rFonts w:ascii="Cambria" w:hAnsi="Cambria"/>
        </w:rPr>
        <w:t xml:space="preserve">of </w:t>
      </w:r>
      <w:r w:rsidRPr="00875128">
        <w:rPr>
          <w:rFonts w:ascii="Cambria" w:hAnsi="Cambria"/>
        </w:rPr>
        <w:t>destroy</w:t>
      </w:r>
      <w:r>
        <w:rPr>
          <w:rFonts w:ascii="Cambria" w:hAnsi="Cambria"/>
        </w:rPr>
        <w:t>ing</w:t>
      </w:r>
      <w:r w:rsidRPr="00875128">
        <w:rPr>
          <w:rFonts w:ascii="Cambria" w:hAnsi="Cambria"/>
        </w:rPr>
        <w:t xml:space="preserve"> the</w:t>
      </w:r>
      <w:r>
        <w:rPr>
          <w:rFonts w:ascii="Cambria" w:hAnsi="Cambria"/>
        </w:rPr>
        <w:t>m</w:t>
      </w:r>
      <w:r w:rsidRPr="00875128">
        <w:rPr>
          <w:rFonts w:ascii="Cambria" w:hAnsi="Cambria"/>
        </w:rPr>
        <w:t xml:space="preserve"> once </w:t>
      </w:r>
      <w:r>
        <w:rPr>
          <w:rFonts w:ascii="Cambria" w:hAnsi="Cambria"/>
        </w:rPr>
        <w:t>they</w:t>
      </w:r>
      <w:r w:rsidRPr="00875128">
        <w:rPr>
          <w:rFonts w:ascii="Cambria" w:hAnsi="Cambria"/>
        </w:rPr>
        <w:t xml:space="preserve"> enter the blood or plasma supply chain. </w:t>
      </w:r>
      <w:r>
        <w:rPr>
          <w:rFonts w:ascii="Cambria" w:hAnsi="Cambria"/>
        </w:rPr>
        <w:t>O</w:t>
      </w:r>
      <w:r w:rsidRPr="00875128">
        <w:rPr>
          <w:rFonts w:ascii="Cambria" w:hAnsi="Cambria"/>
        </w:rPr>
        <w:t xml:space="preserve">ur only safety measure </w:t>
      </w:r>
      <w:r>
        <w:rPr>
          <w:rFonts w:ascii="Cambria" w:hAnsi="Cambria"/>
        </w:rPr>
        <w:t xml:space="preserve">is </w:t>
      </w:r>
      <w:r w:rsidRPr="00875128">
        <w:rPr>
          <w:rFonts w:ascii="Cambria" w:hAnsi="Cambria"/>
        </w:rPr>
        <w:t>asking people</w:t>
      </w:r>
      <w:r>
        <w:rPr>
          <w:rFonts w:ascii="Cambria" w:hAnsi="Cambria"/>
        </w:rPr>
        <w:t xml:space="preserve"> not to donate if they have</w:t>
      </w:r>
      <w:r w:rsidRPr="00875128">
        <w:rPr>
          <w:rFonts w:ascii="Cambria" w:hAnsi="Cambria"/>
        </w:rPr>
        <w:t xml:space="preserve"> risk factors for </w:t>
      </w:r>
      <w:r>
        <w:rPr>
          <w:rFonts w:ascii="Cambria" w:hAnsi="Cambria"/>
        </w:rPr>
        <w:t>the</w:t>
      </w:r>
      <w:r w:rsidRPr="00875128">
        <w:rPr>
          <w:rFonts w:ascii="Cambria" w:hAnsi="Cambria"/>
        </w:rPr>
        <w:t xml:space="preserve"> new pathogen. If people want or need money</w:t>
      </w:r>
      <w:r>
        <w:rPr>
          <w:rFonts w:ascii="Cambria" w:hAnsi="Cambria"/>
        </w:rPr>
        <w:t xml:space="preserve"> in exchange for their plasma</w:t>
      </w:r>
      <w:r w:rsidRPr="00875128">
        <w:rPr>
          <w:rFonts w:ascii="Cambria" w:hAnsi="Cambria"/>
        </w:rPr>
        <w:t xml:space="preserve">, </w:t>
      </w:r>
      <w:r>
        <w:rPr>
          <w:rFonts w:ascii="Cambria" w:hAnsi="Cambria"/>
        </w:rPr>
        <w:t xml:space="preserve">they are more likely to </w:t>
      </w:r>
      <w:r w:rsidRPr="00875128">
        <w:rPr>
          <w:rFonts w:ascii="Cambria" w:hAnsi="Cambria"/>
        </w:rPr>
        <w:t xml:space="preserve">provide their plasma even though </w:t>
      </w:r>
      <w:r>
        <w:rPr>
          <w:rFonts w:ascii="Cambria" w:hAnsi="Cambria"/>
        </w:rPr>
        <w:t xml:space="preserve">they have risk factors. </w:t>
      </w:r>
      <w:r w:rsidRPr="00875128">
        <w:rPr>
          <w:rFonts w:ascii="Cambria" w:hAnsi="Cambria"/>
        </w:rPr>
        <w:t xml:space="preserve">This </w:t>
      </w:r>
      <w:r>
        <w:rPr>
          <w:rFonts w:ascii="Cambria" w:hAnsi="Cambria"/>
        </w:rPr>
        <w:t>has been proven by research</w:t>
      </w:r>
      <w:r w:rsidRPr="00875128">
        <w:rPr>
          <w:rFonts w:ascii="Cambria" w:hAnsi="Cambria"/>
        </w:rPr>
        <w:t>: blood</w:t>
      </w:r>
      <w:r>
        <w:rPr>
          <w:rFonts w:ascii="Cambria" w:hAnsi="Cambria"/>
        </w:rPr>
        <w:t xml:space="preserve"> and</w:t>
      </w:r>
      <w:r w:rsidRPr="00875128">
        <w:rPr>
          <w:rFonts w:ascii="Cambria" w:hAnsi="Cambria"/>
        </w:rPr>
        <w:t xml:space="preserve"> plasma from paid providers</w:t>
      </w:r>
      <w:r>
        <w:rPr>
          <w:rFonts w:ascii="Cambria" w:hAnsi="Cambria"/>
        </w:rPr>
        <w:t xml:space="preserve"> has a </w:t>
      </w:r>
      <w:r w:rsidRPr="00875128">
        <w:rPr>
          <w:rFonts w:ascii="Cambria" w:hAnsi="Cambria"/>
        </w:rPr>
        <w:t>higher rate of infectious pathogens than blood</w:t>
      </w:r>
      <w:r>
        <w:rPr>
          <w:rFonts w:ascii="Cambria" w:hAnsi="Cambria"/>
        </w:rPr>
        <w:t xml:space="preserve"> and </w:t>
      </w:r>
      <w:r w:rsidRPr="00875128">
        <w:rPr>
          <w:rFonts w:ascii="Cambria" w:hAnsi="Cambria"/>
        </w:rPr>
        <w:t>plasma from non-remunerated donors.</w:t>
      </w:r>
      <w:r>
        <w:rPr>
          <w:rStyle w:val="EndnoteReference"/>
          <w:rFonts w:ascii="Cambria" w:hAnsi="Cambria"/>
        </w:rPr>
        <w:endnoteReference w:id="15"/>
      </w:r>
      <w:r w:rsidRPr="00875128">
        <w:rPr>
          <w:rFonts w:ascii="Cambria" w:hAnsi="Cambria"/>
        </w:rPr>
        <w:t xml:space="preserve"> </w:t>
      </w:r>
    </w:p>
    <w:p w14:paraId="5406FC43" w14:textId="77777777" w:rsidR="0010250B" w:rsidRDefault="0010250B" w:rsidP="00875128">
      <w:pPr>
        <w:pStyle w:val="Body"/>
        <w:jc w:val="both"/>
        <w:rPr>
          <w:rFonts w:ascii="Cambria" w:hAnsi="Cambria"/>
        </w:rPr>
      </w:pPr>
    </w:p>
    <w:p w14:paraId="032DC687" w14:textId="472F9256" w:rsidR="0010250B" w:rsidRPr="00875128" w:rsidRDefault="0010250B" w:rsidP="00875128">
      <w:pPr>
        <w:pStyle w:val="Body"/>
        <w:jc w:val="both"/>
        <w:rPr>
          <w:rFonts w:ascii="Cambria" w:hAnsi="Cambria"/>
        </w:rPr>
      </w:pPr>
      <w:r>
        <w:rPr>
          <w:rFonts w:ascii="Cambria" w:hAnsi="Cambria"/>
        </w:rPr>
        <w:t>N</w:t>
      </w:r>
      <w:r w:rsidRPr="00875128">
        <w:rPr>
          <w:rFonts w:ascii="Cambria" w:hAnsi="Cambria"/>
        </w:rPr>
        <w:t xml:space="preserve">ew emerging pathogens that we cannot test for and are not destroyed by existing technologies pose an unmanageable risk of contamination. To manage </w:t>
      </w:r>
      <w:r>
        <w:rPr>
          <w:rFonts w:ascii="Cambria" w:hAnsi="Cambria"/>
        </w:rPr>
        <w:t xml:space="preserve">these </w:t>
      </w:r>
      <w:r w:rsidRPr="00875128">
        <w:rPr>
          <w:rFonts w:ascii="Cambria" w:hAnsi="Cambria"/>
        </w:rPr>
        <w:t>emerging pathogens, it is crucial to avoid payments for plasma</w:t>
      </w:r>
      <w:r>
        <w:rPr>
          <w:rFonts w:ascii="Cambria" w:hAnsi="Cambria"/>
        </w:rPr>
        <w:t xml:space="preserve"> since it </w:t>
      </w:r>
      <w:r w:rsidRPr="00875128">
        <w:rPr>
          <w:rFonts w:ascii="Cambria" w:hAnsi="Cambria"/>
        </w:rPr>
        <w:t xml:space="preserve">incentivizes people to provide high-risk plasma that may contaminate the plasma supply. </w:t>
      </w:r>
    </w:p>
    <w:p w14:paraId="0E25DD7F" w14:textId="77777777" w:rsidR="0010250B" w:rsidRPr="00875128" w:rsidRDefault="0010250B" w:rsidP="00875128">
      <w:pPr>
        <w:pStyle w:val="Body"/>
        <w:jc w:val="both"/>
        <w:rPr>
          <w:rFonts w:ascii="Cambria" w:hAnsi="Cambria"/>
        </w:rPr>
      </w:pPr>
    </w:p>
    <w:p w14:paraId="5DAF0A4F" w14:textId="6C6E27E1" w:rsidR="0010250B" w:rsidRPr="00FB5FAE" w:rsidRDefault="0010250B" w:rsidP="00875128">
      <w:pPr>
        <w:pStyle w:val="Body"/>
        <w:jc w:val="both"/>
        <w:rPr>
          <w:rFonts w:ascii="Cambria" w:hAnsi="Cambria"/>
          <w:b/>
          <w:i/>
        </w:rPr>
      </w:pPr>
      <w:r w:rsidRPr="00FB5FAE">
        <w:rPr>
          <w:rFonts w:ascii="Cambria" w:hAnsi="Cambria"/>
          <w:b/>
          <w:i/>
        </w:rPr>
        <w:t>Chronic Wasting Disease</w:t>
      </w:r>
    </w:p>
    <w:p w14:paraId="58FCD168" w14:textId="77777777" w:rsidR="0010250B" w:rsidRPr="005A22E1" w:rsidRDefault="0010250B" w:rsidP="00875128">
      <w:pPr>
        <w:pStyle w:val="Body"/>
        <w:jc w:val="both"/>
        <w:rPr>
          <w:rFonts w:ascii="Cambria" w:hAnsi="Cambria"/>
          <w:b/>
        </w:rPr>
      </w:pPr>
    </w:p>
    <w:p w14:paraId="48B2C683" w14:textId="5E7F5C22" w:rsidR="0010250B" w:rsidRPr="00875128" w:rsidRDefault="0010250B" w:rsidP="00875128">
      <w:pPr>
        <w:pStyle w:val="Body"/>
        <w:jc w:val="both"/>
        <w:rPr>
          <w:rFonts w:ascii="Cambria" w:hAnsi="Cambria"/>
        </w:rPr>
      </w:pPr>
      <w:r>
        <w:rPr>
          <w:rFonts w:ascii="Cambria" w:hAnsi="Cambria"/>
        </w:rPr>
        <w:t xml:space="preserve">A new emerging pathogen is currently </w:t>
      </w:r>
      <w:r w:rsidRPr="00875128">
        <w:rPr>
          <w:rFonts w:ascii="Cambria" w:hAnsi="Cambria"/>
        </w:rPr>
        <w:t>on our doorstep</w:t>
      </w:r>
      <w:r>
        <w:rPr>
          <w:rFonts w:ascii="Cambria" w:hAnsi="Cambria"/>
        </w:rPr>
        <w:t xml:space="preserve">: </w:t>
      </w:r>
      <w:r w:rsidRPr="00875128">
        <w:rPr>
          <w:rFonts w:ascii="Cambria" w:hAnsi="Cambria"/>
        </w:rPr>
        <w:t>Chronic Wasting Disease</w:t>
      </w:r>
      <w:r>
        <w:rPr>
          <w:rFonts w:ascii="Cambria" w:hAnsi="Cambria"/>
        </w:rPr>
        <w:t xml:space="preserve"> (CWD).</w:t>
      </w:r>
      <w:r>
        <w:rPr>
          <w:rStyle w:val="EndnoteReference"/>
          <w:rFonts w:ascii="Cambria" w:hAnsi="Cambria"/>
        </w:rPr>
        <w:endnoteReference w:id="16"/>
      </w:r>
      <w:r>
        <w:rPr>
          <w:rFonts w:ascii="Cambria" w:hAnsi="Cambria"/>
        </w:rPr>
        <w:t xml:space="preserve"> This </w:t>
      </w:r>
      <w:r w:rsidRPr="00875128">
        <w:rPr>
          <w:rFonts w:ascii="Cambria" w:hAnsi="Cambria"/>
        </w:rPr>
        <w:t>disease of animals in the deer family</w:t>
      </w:r>
      <w:r>
        <w:rPr>
          <w:rFonts w:ascii="Cambria" w:hAnsi="Cambria"/>
        </w:rPr>
        <w:t xml:space="preserve"> is </w:t>
      </w:r>
      <w:r w:rsidRPr="00875128">
        <w:rPr>
          <w:rFonts w:ascii="Cambria" w:hAnsi="Cambria"/>
        </w:rPr>
        <w:t xml:space="preserve">now endemic in mid-western North America, and </w:t>
      </w:r>
      <w:r>
        <w:rPr>
          <w:rFonts w:ascii="Cambria" w:hAnsi="Cambria"/>
        </w:rPr>
        <w:t xml:space="preserve">is </w:t>
      </w:r>
      <w:r w:rsidRPr="00875128">
        <w:rPr>
          <w:rFonts w:ascii="Cambria" w:hAnsi="Cambria"/>
        </w:rPr>
        <w:t>rapidly spreading. We have no means to test for CWD prions in human blood or plasma donations, and no means to destroy CWD prions if</w:t>
      </w:r>
      <w:r>
        <w:rPr>
          <w:rFonts w:ascii="Cambria" w:hAnsi="Cambria"/>
        </w:rPr>
        <w:t xml:space="preserve"> and when they </w:t>
      </w:r>
      <w:r w:rsidRPr="00875128">
        <w:rPr>
          <w:rFonts w:ascii="Cambria" w:hAnsi="Cambria"/>
        </w:rPr>
        <w:t xml:space="preserve">get into the blood or plasma supply. </w:t>
      </w:r>
    </w:p>
    <w:p w14:paraId="0D765C2C" w14:textId="77777777" w:rsidR="0010250B" w:rsidRPr="00875128" w:rsidRDefault="0010250B" w:rsidP="00875128">
      <w:pPr>
        <w:pStyle w:val="Body"/>
        <w:jc w:val="both"/>
        <w:rPr>
          <w:rFonts w:ascii="Cambria" w:hAnsi="Cambria"/>
        </w:rPr>
      </w:pPr>
    </w:p>
    <w:p w14:paraId="10BAA987" w14:textId="45ECB240" w:rsidR="0010250B" w:rsidRPr="00875128" w:rsidRDefault="0010250B" w:rsidP="00875128">
      <w:pPr>
        <w:pStyle w:val="Body"/>
        <w:jc w:val="both"/>
        <w:rPr>
          <w:rFonts w:ascii="Cambria" w:hAnsi="Cambria"/>
        </w:rPr>
      </w:pPr>
      <w:r w:rsidRPr="00875128">
        <w:rPr>
          <w:rFonts w:ascii="Cambria" w:hAnsi="Cambria"/>
        </w:rPr>
        <w:t xml:space="preserve">CWD is one of a new class of pathogens called prions, a special type of infectious protein that is indestructible by any known method of inactivation. Prions cause neuro-degeneration and dementia that is invariably fatal in animals </w:t>
      </w:r>
      <w:r>
        <w:rPr>
          <w:rFonts w:ascii="Cambria" w:hAnsi="Cambria"/>
        </w:rPr>
        <w:t>(</w:t>
      </w:r>
      <w:proofErr w:type="spellStart"/>
      <w:r w:rsidRPr="00875128">
        <w:rPr>
          <w:rFonts w:ascii="Cambria" w:hAnsi="Cambria"/>
        </w:rPr>
        <w:t>eg</w:t>
      </w:r>
      <w:r>
        <w:rPr>
          <w:rFonts w:ascii="Cambria" w:hAnsi="Cambria"/>
        </w:rPr>
        <w:t>.</w:t>
      </w:r>
      <w:proofErr w:type="spellEnd"/>
      <w:r w:rsidRPr="00875128">
        <w:rPr>
          <w:rFonts w:ascii="Cambria" w:hAnsi="Cambria"/>
        </w:rPr>
        <w:t xml:space="preserve"> Bovine Spongiform Encephalopathy </w:t>
      </w:r>
      <w:r>
        <w:rPr>
          <w:rFonts w:ascii="Cambria" w:hAnsi="Cambria"/>
        </w:rPr>
        <w:t xml:space="preserve">(BSE) </w:t>
      </w:r>
      <w:r w:rsidRPr="00875128">
        <w:rPr>
          <w:rFonts w:ascii="Cambria" w:hAnsi="Cambria"/>
        </w:rPr>
        <w:t>or Mad Cow Disease</w:t>
      </w:r>
      <w:r>
        <w:rPr>
          <w:rFonts w:ascii="Cambria" w:hAnsi="Cambria"/>
        </w:rPr>
        <w:t>)</w:t>
      </w:r>
      <w:r w:rsidRPr="00875128">
        <w:rPr>
          <w:rFonts w:ascii="Cambria" w:hAnsi="Cambria"/>
        </w:rPr>
        <w:t xml:space="preserve"> and in humans </w:t>
      </w:r>
      <w:r>
        <w:rPr>
          <w:rFonts w:ascii="Cambria" w:hAnsi="Cambria"/>
        </w:rPr>
        <w:t>(</w:t>
      </w:r>
      <w:proofErr w:type="spellStart"/>
      <w:r w:rsidRPr="00875128">
        <w:rPr>
          <w:rFonts w:ascii="Cambria" w:hAnsi="Cambria"/>
        </w:rPr>
        <w:t>eg</w:t>
      </w:r>
      <w:r>
        <w:rPr>
          <w:rFonts w:ascii="Cambria" w:hAnsi="Cambria"/>
        </w:rPr>
        <w:t>.</w:t>
      </w:r>
      <w:proofErr w:type="spellEnd"/>
      <w:r w:rsidRPr="00875128">
        <w:rPr>
          <w:rFonts w:ascii="Cambria" w:hAnsi="Cambria"/>
        </w:rPr>
        <w:t xml:space="preserve"> </w:t>
      </w:r>
      <w:r w:rsidRPr="00E76C03">
        <w:rPr>
          <w:rFonts w:ascii="Cambria" w:hAnsi="Cambria"/>
        </w:rPr>
        <w:t xml:space="preserve">Creutzfeldt-Jakob disease </w:t>
      </w:r>
      <w:r>
        <w:rPr>
          <w:rFonts w:ascii="Cambria" w:hAnsi="Cambria"/>
        </w:rPr>
        <w:t>(</w:t>
      </w:r>
      <w:r w:rsidRPr="00875128">
        <w:rPr>
          <w:rFonts w:ascii="Cambria" w:hAnsi="Cambria"/>
        </w:rPr>
        <w:t>CJD</w:t>
      </w:r>
      <w:r>
        <w:rPr>
          <w:rFonts w:ascii="Cambria" w:hAnsi="Cambria"/>
        </w:rPr>
        <w:t>)</w:t>
      </w:r>
      <w:r w:rsidRPr="00875128">
        <w:rPr>
          <w:rFonts w:ascii="Cambria" w:hAnsi="Cambria"/>
        </w:rPr>
        <w:t xml:space="preserve"> and v</w:t>
      </w:r>
      <w:r>
        <w:rPr>
          <w:rFonts w:ascii="Cambria" w:hAnsi="Cambria"/>
        </w:rPr>
        <w:t xml:space="preserve">ariant </w:t>
      </w:r>
      <w:r w:rsidRPr="00875128">
        <w:rPr>
          <w:rFonts w:ascii="Cambria" w:hAnsi="Cambria"/>
        </w:rPr>
        <w:t>CJD</w:t>
      </w:r>
      <w:r>
        <w:rPr>
          <w:rFonts w:ascii="Cambria" w:hAnsi="Cambria"/>
        </w:rPr>
        <w:t>)</w:t>
      </w:r>
      <w:r w:rsidRPr="00875128">
        <w:rPr>
          <w:rFonts w:ascii="Cambria" w:hAnsi="Cambria"/>
        </w:rPr>
        <w:t>. Prion infection</w:t>
      </w:r>
      <w:r>
        <w:rPr>
          <w:rFonts w:ascii="Cambria" w:hAnsi="Cambria"/>
        </w:rPr>
        <w:t>s</w:t>
      </w:r>
      <w:r w:rsidRPr="00875128">
        <w:rPr>
          <w:rFonts w:ascii="Cambria" w:hAnsi="Cambria"/>
        </w:rPr>
        <w:t xml:space="preserve"> typically </w:t>
      </w:r>
      <w:r>
        <w:rPr>
          <w:rFonts w:ascii="Cambria" w:hAnsi="Cambria"/>
        </w:rPr>
        <w:t>have</w:t>
      </w:r>
      <w:r w:rsidRPr="00875128">
        <w:rPr>
          <w:rFonts w:ascii="Cambria" w:hAnsi="Cambria"/>
        </w:rPr>
        <w:t xml:space="preserve"> long incubation periods </w:t>
      </w:r>
      <w:r>
        <w:rPr>
          <w:rFonts w:ascii="Cambria" w:hAnsi="Cambria"/>
        </w:rPr>
        <w:t>(</w:t>
      </w:r>
      <w:r w:rsidRPr="00875128">
        <w:rPr>
          <w:rFonts w:ascii="Cambria" w:hAnsi="Cambria"/>
        </w:rPr>
        <w:t>lag times</w:t>
      </w:r>
      <w:r>
        <w:rPr>
          <w:rFonts w:ascii="Cambria" w:hAnsi="Cambria"/>
        </w:rPr>
        <w:t>)</w:t>
      </w:r>
      <w:r w:rsidRPr="00875128">
        <w:rPr>
          <w:rFonts w:ascii="Cambria" w:hAnsi="Cambria"/>
        </w:rPr>
        <w:t xml:space="preserve"> before manifest</w:t>
      </w:r>
      <w:r>
        <w:rPr>
          <w:rFonts w:ascii="Cambria" w:hAnsi="Cambria"/>
        </w:rPr>
        <w:t>ing themselves</w:t>
      </w:r>
      <w:r w:rsidRPr="00875128">
        <w:rPr>
          <w:rFonts w:ascii="Cambria" w:hAnsi="Cambria"/>
        </w:rPr>
        <w:t xml:space="preserve">. </w:t>
      </w:r>
      <w:r>
        <w:rPr>
          <w:rFonts w:ascii="Cambria" w:hAnsi="Cambria"/>
        </w:rPr>
        <w:t>An earlier</w:t>
      </w:r>
      <w:r w:rsidRPr="00875128">
        <w:rPr>
          <w:rFonts w:ascii="Cambria" w:hAnsi="Cambria"/>
        </w:rPr>
        <w:t xml:space="preserve"> prion disease in cattle </w:t>
      </w:r>
      <w:r>
        <w:rPr>
          <w:rFonts w:ascii="Cambria" w:hAnsi="Cambria"/>
        </w:rPr>
        <w:t>(BSE)</w:t>
      </w:r>
      <w:r w:rsidRPr="00875128">
        <w:rPr>
          <w:rFonts w:ascii="Cambria" w:hAnsi="Cambria"/>
        </w:rPr>
        <w:t xml:space="preserve"> caused the loss of the UK plasma industry in</w:t>
      </w:r>
      <w:r>
        <w:rPr>
          <w:rFonts w:ascii="Cambria" w:hAnsi="Cambria"/>
        </w:rPr>
        <w:t xml:space="preserve"> </w:t>
      </w:r>
      <w:r w:rsidRPr="00875128">
        <w:rPr>
          <w:rFonts w:ascii="Cambria" w:hAnsi="Cambria"/>
        </w:rPr>
        <w:t>1996 when the prion jumped to humans and then to recipients of blood and plasma products.</w:t>
      </w:r>
      <w:r>
        <w:rPr>
          <w:rStyle w:val="EndnoteReference"/>
          <w:rFonts w:ascii="Cambria" w:hAnsi="Cambria"/>
        </w:rPr>
        <w:endnoteReference w:id="17"/>
      </w:r>
      <w:r w:rsidRPr="00875128">
        <w:rPr>
          <w:rFonts w:ascii="Cambria" w:hAnsi="Cambria"/>
        </w:rPr>
        <w:t xml:space="preserve"> </w:t>
      </w:r>
    </w:p>
    <w:p w14:paraId="64065397" w14:textId="77777777" w:rsidR="0010250B" w:rsidRPr="00875128" w:rsidRDefault="0010250B" w:rsidP="00875128">
      <w:pPr>
        <w:pStyle w:val="Body"/>
        <w:jc w:val="both"/>
        <w:rPr>
          <w:rFonts w:ascii="Cambria" w:hAnsi="Cambria"/>
        </w:rPr>
      </w:pPr>
    </w:p>
    <w:p w14:paraId="61C1C6DB" w14:textId="203AC979" w:rsidR="0010250B" w:rsidRPr="00875128" w:rsidRDefault="0010250B" w:rsidP="00875128">
      <w:pPr>
        <w:pStyle w:val="Body"/>
        <w:jc w:val="both"/>
        <w:rPr>
          <w:rFonts w:ascii="Cambria" w:hAnsi="Cambria"/>
        </w:rPr>
      </w:pPr>
      <w:r w:rsidRPr="00875128">
        <w:rPr>
          <w:rFonts w:ascii="Cambria" w:hAnsi="Cambria"/>
        </w:rPr>
        <w:t>Until recently, transmission of animal CWD prion</w:t>
      </w:r>
      <w:r>
        <w:rPr>
          <w:rFonts w:ascii="Cambria" w:hAnsi="Cambria"/>
        </w:rPr>
        <w:t>s</w:t>
      </w:r>
      <w:r w:rsidRPr="00875128">
        <w:rPr>
          <w:rFonts w:ascii="Cambria" w:hAnsi="Cambria"/>
        </w:rPr>
        <w:t xml:space="preserve"> to humans was thought to be unlikely. In 2017, ongoing research by the Canadian Food Inspection Agency signaled the distinct </w:t>
      </w:r>
      <w:r w:rsidRPr="00875128">
        <w:rPr>
          <w:rFonts w:ascii="Cambria" w:hAnsi="Cambria"/>
        </w:rPr>
        <w:lastRenderedPageBreak/>
        <w:t>possibility that CWD transmission is possible, and most likely to occur via humans eating the meat of CWD-infected animals.</w:t>
      </w:r>
      <w:r>
        <w:rPr>
          <w:rStyle w:val="EndnoteReference"/>
          <w:rFonts w:ascii="Cambria" w:hAnsi="Cambria"/>
        </w:rPr>
        <w:endnoteReference w:id="18"/>
      </w:r>
    </w:p>
    <w:p w14:paraId="61F6BB30" w14:textId="77777777" w:rsidR="0010250B" w:rsidRPr="00875128" w:rsidRDefault="0010250B" w:rsidP="00875128">
      <w:pPr>
        <w:pStyle w:val="Body"/>
        <w:jc w:val="both"/>
        <w:rPr>
          <w:rFonts w:ascii="Cambria" w:hAnsi="Cambria"/>
        </w:rPr>
      </w:pPr>
    </w:p>
    <w:p w14:paraId="51781566" w14:textId="1E694A99" w:rsidR="00875128" w:rsidRPr="00875128" w:rsidRDefault="0010250B" w:rsidP="00875128">
      <w:pPr>
        <w:pStyle w:val="Body"/>
        <w:jc w:val="both"/>
        <w:rPr>
          <w:rFonts w:ascii="Cambria" w:hAnsi="Cambria"/>
        </w:rPr>
      </w:pPr>
      <w:r w:rsidRPr="00875128">
        <w:rPr>
          <w:rFonts w:ascii="Cambria" w:hAnsi="Cambria"/>
        </w:rPr>
        <w:t>The U</w:t>
      </w:r>
      <w:r>
        <w:rPr>
          <w:rFonts w:ascii="Cambria" w:hAnsi="Cambria"/>
        </w:rPr>
        <w:t>.</w:t>
      </w:r>
      <w:r w:rsidRPr="00875128">
        <w:rPr>
          <w:rFonts w:ascii="Cambria" w:hAnsi="Cambria"/>
        </w:rPr>
        <w:t>S</w:t>
      </w:r>
      <w:r>
        <w:rPr>
          <w:rFonts w:ascii="Cambria" w:hAnsi="Cambria"/>
        </w:rPr>
        <w:t>.</w:t>
      </w:r>
      <w:r w:rsidRPr="00875128">
        <w:rPr>
          <w:rFonts w:ascii="Cambria" w:hAnsi="Cambria"/>
        </w:rPr>
        <w:t xml:space="preserve"> and Canada face the same emerging threat, with widespread endemic CWD in farmed and wild deer and elk </w:t>
      </w:r>
      <w:r>
        <w:rPr>
          <w:rFonts w:ascii="Cambria" w:hAnsi="Cambria"/>
        </w:rPr>
        <w:t>(</w:t>
      </w:r>
      <w:r w:rsidRPr="00875128">
        <w:rPr>
          <w:rFonts w:ascii="Cambria" w:hAnsi="Cambria"/>
        </w:rPr>
        <w:t>“</w:t>
      </w:r>
      <w:proofErr w:type="spellStart"/>
      <w:r w:rsidRPr="00875128">
        <w:rPr>
          <w:rFonts w:ascii="Cambria" w:hAnsi="Cambria"/>
        </w:rPr>
        <w:t>cervids</w:t>
      </w:r>
      <w:proofErr w:type="spellEnd"/>
      <w:r w:rsidRPr="00875128">
        <w:rPr>
          <w:rFonts w:ascii="Cambria" w:hAnsi="Cambria"/>
        </w:rPr>
        <w:t>”</w:t>
      </w:r>
      <w:r>
        <w:rPr>
          <w:rFonts w:ascii="Cambria" w:hAnsi="Cambria"/>
        </w:rPr>
        <w:t>)</w:t>
      </w:r>
      <w:r w:rsidRPr="00875128">
        <w:rPr>
          <w:rFonts w:ascii="Cambria" w:hAnsi="Cambria"/>
        </w:rPr>
        <w:t xml:space="preserve"> in the mid-west of both countries</w:t>
      </w:r>
      <w:r>
        <w:rPr>
          <w:rFonts w:ascii="Cambria" w:hAnsi="Cambria"/>
        </w:rPr>
        <w:t>. I</w:t>
      </w:r>
      <w:r w:rsidRPr="00875128">
        <w:rPr>
          <w:rFonts w:ascii="Cambria" w:hAnsi="Cambria"/>
        </w:rPr>
        <w:t xml:space="preserve">ncidences </w:t>
      </w:r>
      <w:r>
        <w:rPr>
          <w:rFonts w:ascii="Cambria" w:hAnsi="Cambria"/>
        </w:rPr>
        <w:t xml:space="preserve">are </w:t>
      </w:r>
      <w:r w:rsidRPr="00875128">
        <w:rPr>
          <w:rFonts w:ascii="Cambria" w:hAnsi="Cambria"/>
        </w:rPr>
        <w:t>as high as 40% in some regions of Colorado.</w:t>
      </w:r>
      <w:r>
        <w:rPr>
          <w:rStyle w:val="EndnoteReference"/>
          <w:rFonts w:ascii="Cambria" w:hAnsi="Cambria"/>
        </w:rPr>
        <w:endnoteReference w:id="19"/>
      </w:r>
      <w:r w:rsidRPr="00875128">
        <w:rPr>
          <w:rFonts w:ascii="Cambria" w:hAnsi="Cambria"/>
        </w:rPr>
        <w:t xml:space="preserve"> </w:t>
      </w:r>
    </w:p>
    <w:p w14:paraId="06D9D8A7" w14:textId="77777777" w:rsidR="00875128" w:rsidRPr="00875128" w:rsidRDefault="00875128" w:rsidP="00875128">
      <w:pPr>
        <w:pStyle w:val="Body"/>
        <w:jc w:val="both"/>
        <w:rPr>
          <w:rFonts w:ascii="Cambria" w:hAnsi="Cambria"/>
        </w:rPr>
      </w:pPr>
    </w:p>
    <w:p w14:paraId="05323849" w14:textId="5333C01D" w:rsidR="00622F28" w:rsidRDefault="00B923D6" w:rsidP="00875128">
      <w:pPr>
        <w:pStyle w:val="Body"/>
        <w:jc w:val="both"/>
        <w:rPr>
          <w:rFonts w:ascii="Cambria" w:hAnsi="Cambria"/>
        </w:rPr>
      </w:pPr>
      <w:r>
        <w:rPr>
          <w:rFonts w:ascii="Cambria" w:hAnsi="Cambria"/>
        </w:rPr>
        <w:t xml:space="preserve">In the face of a new emerging pathogen, risk management requires that we adopt all available preventive measures to preclude harm and keep the system as safe as possible. </w:t>
      </w:r>
      <w:r w:rsidR="0039541F">
        <w:rPr>
          <w:rFonts w:ascii="Cambria" w:hAnsi="Cambria"/>
        </w:rPr>
        <w:t xml:space="preserve">Having an unpaid plasma collection system is a necessary risk reduction strategy, </w:t>
      </w:r>
      <w:r w:rsidR="00622F28">
        <w:rPr>
          <w:rFonts w:ascii="Cambria" w:hAnsi="Cambria"/>
        </w:rPr>
        <w:t>since unpaid don</w:t>
      </w:r>
      <w:r w:rsidR="0039541F">
        <w:rPr>
          <w:rFonts w:ascii="Cambria" w:hAnsi="Cambria"/>
        </w:rPr>
        <w:t>ations</w:t>
      </w:r>
      <w:r w:rsidR="00622F28">
        <w:rPr>
          <w:rFonts w:ascii="Cambria" w:hAnsi="Cambria"/>
        </w:rPr>
        <w:t xml:space="preserve"> </w:t>
      </w:r>
      <w:r w:rsidR="0039541F">
        <w:rPr>
          <w:rFonts w:ascii="Cambria" w:hAnsi="Cambria"/>
        </w:rPr>
        <w:t xml:space="preserve">are likely to have a </w:t>
      </w:r>
      <w:r w:rsidR="00622F28">
        <w:rPr>
          <w:rFonts w:ascii="Cambria" w:hAnsi="Cambria"/>
        </w:rPr>
        <w:t xml:space="preserve">lower incidence of infection with </w:t>
      </w:r>
      <w:r w:rsidR="0039541F">
        <w:rPr>
          <w:rFonts w:ascii="Cambria" w:hAnsi="Cambria"/>
        </w:rPr>
        <w:t>the</w:t>
      </w:r>
      <w:r w:rsidR="00622F28">
        <w:rPr>
          <w:rFonts w:ascii="Cambria" w:hAnsi="Cambria"/>
        </w:rPr>
        <w:t xml:space="preserve"> new </w:t>
      </w:r>
      <w:r w:rsidR="0039541F">
        <w:rPr>
          <w:rFonts w:ascii="Cambria" w:hAnsi="Cambria"/>
        </w:rPr>
        <w:t xml:space="preserve">emerging </w:t>
      </w:r>
      <w:r w:rsidR="00622F28">
        <w:rPr>
          <w:rFonts w:ascii="Cambria" w:hAnsi="Cambria"/>
        </w:rPr>
        <w:t xml:space="preserve">pathogen. </w:t>
      </w:r>
    </w:p>
    <w:p w14:paraId="6667C44C" w14:textId="77777777" w:rsidR="00622F28" w:rsidRDefault="00622F28" w:rsidP="00875128">
      <w:pPr>
        <w:pStyle w:val="Body"/>
        <w:jc w:val="both"/>
        <w:rPr>
          <w:rFonts w:ascii="Cambria" w:hAnsi="Cambria"/>
        </w:rPr>
      </w:pPr>
    </w:p>
    <w:p w14:paraId="5CCABF63" w14:textId="23009539" w:rsidR="00875128" w:rsidRPr="00875128" w:rsidRDefault="00875128" w:rsidP="00875128">
      <w:pPr>
        <w:pStyle w:val="Body"/>
        <w:jc w:val="both"/>
        <w:rPr>
          <w:rFonts w:ascii="Cambria" w:hAnsi="Cambria"/>
        </w:rPr>
      </w:pPr>
      <w:r w:rsidRPr="00875128">
        <w:rPr>
          <w:rFonts w:ascii="Cambria" w:hAnsi="Cambria"/>
        </w:rPr>
        <w:t>Canada still has the opportunity to protect our national plasma supply from new unmanageable pathogens like the CWD prion by legislating a national ban on payment for plasma</w:t>
      </w:r>
      <w:r w:rsidR="00366A56">
        <w:rPr>
          <w:rFonts w:ascii="Cambria" w:hAnsi="Cambria"/>
        </w:rPr>
        <w:t>, as proposed in Bill S-252</w:t>
      </w:r>
      <w:r w:rsidRPr="00875128">
        <w:rPr>
          <w:rFonts w:ascii="Cambria" w:hAnsi="Cambria"/>
        </w:rPr>
        <w:t>.</w:t>
      </w:r>
      <w:r w:rsidR="00366A56">
        <w:rPr>
          <w:rFonts w:ascii="Cambria" w:hAnsi="Cambria"/>
        </w:rPr>
        <w:t xml:space="preserve"> </w:t>
      </w:r>
    </w:p>
    <w:p w14:paraId="691D28AE" w14:textId="77777777" w:rsidR="00875128" w:rsidRPr="00875128" w:rsidRDefault="00875128" w:rsidP="00875128">
      <w:pPr>
        <w:pStyle w:val="Body"/>
        <w:jc w:val="both"/>
        <w:rPr>
          <w:rFonts w:ascii="Cambria" w:hAnsi="Cambria"/>
        </w:rPr>
      </w:pPr>
    </w:p>
    <w:p w14:paraId="30FED702" w14:textId="3C9347E4" w:rsidR="000B65BC" w:rsidRDefault="00875128" w:rsidP="000B65BC">
      <w:pPr>
        <w:pStyle w:val="Body"/>
        <w:jc w:val="both"/>
        <w:rPr>
          <w:rFonts w:ascii="Cambria" w:hAnsi="Cambria"/>
        </w:rPr>
      </w:pPr>
      <w:r w:rsidRPr="00875128">
        <w:rPr>
          <w:rFonts w:ascii="Cambria" w:hAnsi="Cambria"/>
        </w:rPr>
        <w:t xml:space="preserve">We now face a new indestructible pathogen with the potential to </w:t>
      </w:r>
      <w:r w:rsidR="008B002D">
        <w:rPr>
          <w:rFonts w:ascii="Cambria" w:hAnsi="Cambria"/>
        </w:rPr>
        <w:t xml:space="preserve">threaten </w:t>
      </w:r>
      <w:r w:rsidRPr="00875128">
        <w:rPr>
          <w:rFonts w:ascii="Cambria" w:hAnsi="Cambria"/>
        </w:rPr>
        <w:t>our own blood and plasma supply a</w:t>
      </w:r>
      <w:r w:rsidR="00AC767E">
        <w:rPr>
          <w:rFonts w:ascii="Cambria" w:hAnsi="Cambria"/>
        </w:rPr>
        <w:t>s well as</w:t>
      </w:r>
      <w:r w:rsidRPr="00875128">
        <w:rPr>
          <w:rFonts w:ascii="Cambria" w:hAnsi="Cambria"/>
        </w:rPr>
        <w:t xml:space="preserve"> the U</w:t>
      </w:r>
      <w:r w:rsidR="00AC767E">
        <w:rPr>
          <w:rFonts w:ascii="Cambria" w:hAnsi="Cambria"/>
        </w:rPr>
        <w:t>.</w:t>
      </w:r>
      <w:r w:rsidRPr="00875128">
        <w:rPr>
          <w:rFonts w:ascii="Cambria" w:hAnsi="Cambria"/>
        </w:rPr>
        <w:t>S</w:t>
      </w:r>
      <w:r w:rsidR="00AC767E">
        <w:rPr>
          <w:rFonts w:ascii="Cambria" w:hAnsi="Cambria"/>
        </w:rPr>
        <w:t>.</w:t>
      </w:r>
      <w:r w:rsidRPr="00875128">
        <w:rPr>
          <w:rFonts w:ascii="Cambria" w:hAnsi="Cambria"/>
        </w:rPr>
        <w:t xml:space="preserve"> paid plasma supply on which we are </w:t>
      </w:r>
      <w:r w:rsidR="006E0B09">
        <w:rPr>
          <w:rFonts w:ascii="Cambria" w:hAnsi="Cambria"/>
        </w:rPr>
        <w:t xml:space="preserve">currently </w:t>
      </w:r>
      <w:r w:rsidRPr="00875128">
        <w:rPr>
          <w:rFonts w:ascii="Cambria" w:hAnsi="Cambria"/>
        </w:rPr>
        <w:t>heavily dependent. In the face of this and any other future emerging pathogen</w:t>
      </w:r>
      <w:r w:rsidR="00F66317">
        <w:rPr>
          <w:rFonts w:ascii="Cambria" w:hAnsi="Cambria"/>
        </w:rPr>
        <w:t>s</w:t>
      </w:r>
      <w:r w:rsidRPr="00875128">
        <w:rPr>
          <w:rFonts w:ascii="Cambria" w:hAnsi="Cambria"/>
        </w:rPr>
        <w:t>, it is vital to implement a ban on payment for plasma in order to proactively protect the health and safety of Canadians.</w:t>
      </w:r>
      <w:r w:rsidR="000B65BC" w:rsidRPr="000B65BC">
        <w:rPr>
          <w:rFonts w:ascii="Cambria" w:hAnsi="Cambria"/>
          <w:highlight w:val="yellow"/>
        </w:rPr>
        <w:t xml:space="preserve"> </w:t>
      </w:r>
    </w:p>
    <w:p w14:paraId="4811226A" w14:textId="3DDA796D" w:rsidR="00630F4D" w:rsidRPr="00875128" w:rsidRDefault="00630F4D" w:rsidP="00875128">
      <w:pPr>
        <w:pStyle w:val="Body"/>
        <w:jc w:val="both"/>
        <w:rPr>
          <w:rFonts w:ascii="Cambria" w:hAnsi="Cambria"/>
        </w:rPr>
      </w:pPr>
    </w:p>
    <w:p w14:paraId="5462056A" w14:textId="77777777" w:rsidR="00630F4D" w:rsidRPr="00D76655" w:rsidRDefault="00630F4D" w:rsidP="00630F4D">
      <w:pPr>
        <w:pStyle w:val="Body"/>
        <w:jc w:val="both"/>
        <w:rPr>
          <w:rFonts w:ascii="Cambria" w:hAnsi="Cambria"/>
          <w:sz w:val="2"/>
          <w:szCs w:val="2"/>
        </w:rPr>
      </w:pPr>
    </w:p>
    <w:p w14:paraId="785C0819" w14:textId="2D844363" w:rsidR="00123AD5" w:rsidRDefault="00123AD5" w:rsidP="00123AD5">
      <w:pPr>
        <w:pStyle w:val="BodyA"/>
        <w:rPr>
          <w:rFonts w:ascii="Cambria" w:hAnsi="Cambria"/>
          <w:b/>
          <w:bCs/>
        </w:rPr>
      </w:pPr>
    </w:p>
    <w:p w14:paraId="4619FE6A" w14:textId="10874471" w:rsidR="005400F4" w:rsidRPr="005277F0" w:rsidRDefault="005400F4" w:rsidP="00123AD5">
      <w:pPr>
        <w:pStyle w:val="BodyA"/>
        <w:rPr>
          <w:rFonts w:ascii="Cambria" w:hAnsi="Cambria"/>
          <w:b/>
          <w:bCs/>
          <w:sz w:val="24"/>
          <w:szCs w:val="24"/>
        </w:rPr>
      </w:pPr>
      <w:r w:rsidRPr="005277F0">
        <w:rPr>
          <w:rFonts w:ascii="Cambria" w:hAnsi="Cambria"/>
          <w:b/>
          <w:bCs/>
          <w:sz w:val="24"/>
          <w:szCs w:val="24"/>
        </w:rPr>
        <w:t>Conclusion</w:t>
      </w:r>
    </w:p>
    <w:p w14:paraId="5453698C" w14:textId="77777777" w:rsidR="00532497" w:rsidRDefault="00532497" w:rsidP="00532497">
      <w:pPr>
        <w:pStyle w:val="Body"/>
        <w:jc w:val="both"/>
        <w:rPr>
          <w:rFonts w:ascii="Cambria" w:hAnsi="Cambria"/>
        </w:rPr>
      </w:pPr>
    </w:p>
    <w:p w14:paraId="1E003BAB" w14:textId="220A02A6" w:rsidR="00532497" w:rsidRDefault="00532497" w:rsidP="00344481">
      <w:pPr>
        <w:pStyle w:val="Body"/>
        <w:jc w:val="both"/>
        <w:rPr>
          <w:rFonts w:ascii="Cambria" w:hAnsi="Cambria"/>
        </w:rPr>
      </w:pPr>
      <w:r w:rsidRPr="00875128">
        <w:rPr>
          <w:rFonts w:ascii="Cambria" w:hAnsi="Cambria"/>
        </w:rPr>
        <w:t xml:space="preserve">There is a finite window of opportunity to </w:t>
      </w:r>
      <w:r w:rsidR="005F492E">
        <w:rPr>
          <w:rFonts w:ascii="Cambria" w:hAnsi="Cambria"/>
        </w:rPr>
        <w:t xml:space="preserve">maintain </w:t>
      </w:r>
      <w:r w:rsidRPr="00875128">
        <w:rPr>
          <w:rFonts w:ascii="Cambria" w:hAnsi="Cambria"/>
        </w:rPr>
        <w:t>our long</w:t>
      </w:r>
      <w:r w:rsidR="005F492E">
        <w:rPr>
          <w:rFonts w:ascii="Cambria" w:hAnsi="Cambria"/>
        </w:rPr>
        <w:t xml:space="preserve">standing </w:t>
      </w:r>
      <w:r w:rsidRPr="00875128">
        <w:rPr>
          <w:rFonts w:ascii="Cambria" w:hAnsi="Cambria"/>
        </w:rPr>
        <w:t>tradition of voluntary donation, and secure our blood and plasma system as a valued public resource. There will be no turning back once our system becomes dominated by multipl</w:t>
      </w:r>
      <w:r w:rsidR="004301C7">
        <w:rPr>
          <w:rFonts w:ascii="Cambria" w:hAnsi="Cambria"/>
        </w:rPr>
        <w:t>e</w:t>
      </w:r>
      <w:r w:rsidRPr="00875128">
        <w:rPr>
          <w:rFonts w:ascii="Cambria" w:hAnsi="Cambria"/>
        </w:rPr>
        <w:t xml:space="preserve"> commercial firms with no commitment to the common good and health needs of Canadians.</w:t>
      </w:r>
      <w:r w:rsidR="005F492E" w:rsidRPr="005F492E">
        <w:rPr>
          <w:rFonts w:ascii="Cambria" w:hAnsi="Cambria"/>
        </w:rPr>
        <w:t xml:space="preserve"> </w:t>
      </w:r>
      <w:r w:rsidR="005F492E">
        <w:rPr>
          <w:rFonts w:ascii="Cambria" w:hAnsi="Cambria"/>
        </w:rPr>
        <w:t>Bill S-252 must be passed as soon as possible.</w:t>
      </w:r>
      <w:r w:rsidR="004301C7" w:rsidRPr="004301C7">
        <w:t xml:space="preserve"> </w:t>
      </w:r>
      <w:r w:rsidR="004301C7" w:rsidRPr="004301C7">
        <w:rPr>
          <w:rFonts w:ascii="Cambria" w:hAnsi="Cambria"/>
        </w:rPr>
        <w:t>Our blood is a national asset that shouldn’t be sold off like a commodity.</w:t>
      </w:r>
    </w:p>
    <w:p w14:paraId="751466E1" w14:textId="2ABBB801" w:rsidR="00930B77" w:rsidRDefault="00930B77" w:rsidP="00344481">
      <w:pPr>
        <w:pStyle w:val="Body"/>
        <w:jc w:val="both"/>
        <w:rPr>
          <w:rFonts w:ascii="Cambria" w:hAnsi="Cambria"/>
        </w:rPr>
      </w:pPr>
    </w:p>
    <w:p w14:paraId="7E8ED859" w14:textId="77777777" w:rsidR="00930B77" w:rsidRPr="00344481" w:rsidRDefault="00930B77" w:rsidP="00344481">
      <w:pPr>
        <w:pStyle w:val="Body"/>
        <w:jc w:val="both"/>
        <w:rPr>
          <w:rFonts w:ascii="Cambria" w:hAnsi="Cambria"/>
        </w:rPr>
      </w:pPr>
    </w:p>
    <w:sectPr w:rsidR="00930B77" w:rsidRPr="00344481" w:rsidSect="004426BA">
      <w:footerReference w:type="default" r:id="rId13"/>
      <w:endnotePr>
        <w:numFmt w:val="decimal"/>
      </w:end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70F88" w14:textId="77777777" w:rsidR="005929FF" w:rsidRDefault="005929FF" w:rsidP="00AC05CA">
      <w:pPr>
        <w:spacing w:after="0" w:line="240" w:lineRule="auto"/>
      </w:pPr>
      <w:r>
        <w:separator/>
      </w:r>
    </w:p>
  </w:endnote>
  <w:endnote w:type="continuationSeparator" w:id="0">
    <w:p w14:paraId="3551AF82" w14:textId="77777777" w:rsidR="005929FF" w:rsidRDefault="005929FF" w:rsidP="00AC05CA">
      <w:pPr>
        <w:spacing w:after="0" w:line="240" w:lineRule="auto"/>
      </w:pPr>
      <w:r>
        <w:continuationSeparator/>
      </w:r>
    </w:p>
  </w:endnote>
  <w:endnote w:id="1">
    <w:p w14:paraId="446F1CDC" w14:textId="223F09A1" w:rsidR="0010250B" w:rsidRPr="006D716F" w:rsidRDefault="0010250B" w:rsidP="007F67D2">
      <w:pPr>
        <w:pStyle w:val="EndnoteText"/>
        <w:rPr>
          <w:rFonts w:cstheme="minorHAnsi"/>
          <w:sz w:val="22"/>
          <w:szCs w:val="22"/>
        </w:rPr>
      </w:pPr>
      <w:r w:rsidRPr="006D716F">
        <w:rPr>
          <w:rStyle w:val="EndnoteReference"/>
          <w:rFonts w:cstheme="minorHAnsi"/>
          <w:sz w:val="22"/>
          <w:szCs w:val="22"/>
        </w:rPr>
        <w:endnoteRef/>
      </w:r>
      <w:r w:rsidRPr="006D716F">
        <w:rPr>
          <w:rFonts w:cstheme="minorHAnsi"/>
          <w:sz w:val="22"/>
          <w:szCs w:val="22"/>
        </w:rPr>
        <w:t xml:space="preserve"> World Health Organization, </w:t>
      </w:r>
      <w:r w:rsidRPr="006D716F">
        <w:rPr>
          <w:rFonts w:cstheme="minorHAnsi"/>
          <w:i/>
          <w:sz w:val="22"/>
          <w:szCs w:val="22"/>
        </w:rPr>
        <w:t xml:space="preserve">Expert Consensus Statement on achieving self-sufficiency in safe blood and blood products, based on voluntary non-remunerated blood donation </w:t>
      </w:r>
      <w:r w:rsidRPr="006D716F">
        <w:rPr>
          <w:rFonts w:cstheme="minorHAnsi"/>
          <w:sz w:val="22"/>
          <w:szCs w:val="22"/>
        </w:rPr>
        <w:t xml:space="preserve">(June 2012): </w:t>
      </w:r>
      <w:hyperlink r:id="rId1" w:history="1">
        <w:r w:rsidRPr="006D716F">
          <w:rPr>
            <w:rStyle w:val="Hyperlink"/>
            <w:rFonts w:cstheme="minorHAnsi"/>
            <w:sz w:val="22"/>
            <w:szCs w:val="22"/>
          </w:rPr>
          <w:t>www.who.int/bloodsafety/Expert_Consensus_Statement_Self-Sufficiency.pdf</w:t>
        </w:r>
      </w:hyperlink>
      <w:r w:rsidRPr="006D716F">
        <w:rPr>
          <w:rFonts w:cstheme="minorHAnsi"/>
          <w:sz w:val="22"/>
          <w:szCs w:val="22"/>
        </w:rPr>
        <w:t xml:space="preserve"> </w:t>
      </w:r>
    </w:p>
  </w:endnote>
  <w:endnote w:id="2">
    <w:p w14:paraId="38777C7F" w14:textId="77777777" w:rsidR="0010250B" w:rsidRPr="006D716F" w:rsidRDefault="0010250B" w:rsidP="0013179F">
      <w:pPr>
        <w:pStyle w:val="EndnoteText"/>
        <w:rPr>
          <w:rFonts w:cstheme="minorHAnsi"/>
          <w:sz w:val="22"/>
          <w:szCs w:val="22"/>
          <w:lang w:val="en-CA"/>
        </w:rPr>
      </w:pPr>
      <w:r w:rsidRPr="006D716F">
        <w:rPr>
          <w:rStyle w:val="EndnoteReference"/>
          <w:rFonts w:cstheme="minorHAnsi"/>
          <w:sz w:val="22"/>
          <w:szCs w:val="22"/>
        </w:rPr>
        <w:endnoteRef/>
      </w:r>
      <w:r w:rsidRPr="006D716F">
        <w:rPr>
          <w:rFonts w:cstheme="minorHAnsi"/>
          <w:sz w:val="22"/>
          <w:szCs w:val="22"/>
        </w:rPr>
        <w:t xml:space="preserve"> Horace </w:t>
      </w:r>
      <w:r w:rsidRPr="006D716F">
        <w:rPr>
          <w:rFonts w:cstheme="minorHAnsi"/>
          <w:sz w:val="22"/>
          <w:szCs w:val="22"/>
        </w:rPr>
        <w:t xml:space="preserve">Krever, </w:t>
      </w:r>
      <w:r w:rsidRPr="006D716F">
        <w:rPr>
          <w:rFonts w:cstheme="minorHAnsi"/>
          <w:i/>
          <w:sz w:val="22"/>
          <w:szCs w:val="22"/>
        </w:rPr>
        <w:t>Final Report: Commission of Inquiry on the Blood System in Canada</w:t>
      </w:r>
      <w:r w:rsidRPr="006D716F">
        <w:rPr>
          <w:rFonts w:cstheme="minorHAnsi"/>
          <w:sz w:val="22"/>
          <w:szCs w:val="22"/>
        </w:rPr>
        <w:t xml:space="preserve"> (1997), p. 1047. </w:t>
      </w:r>
    </w:p>
  </w:endnote>
  <w:endnote w:id="3">
    <w:p w14:paraId="70CCD27C" w14:textId="00CCA3A1" w:rsidR="0010250B" w:rsidRPr="006D716F" w:rsidRDefault="0010250B">
      <w:pPr>
        <w:pStyle w:val="EndnoteText"/>
        <w:rPr>
          <w:rFonts w:cstheme="minorHAnsi"/>
          <w:sz w:val="22"/>
          <w:szCs w:val="22"/>
          <w:lang w:val="en-CA"/>
        </w:rPr>
      </w:pPr>
      <w:r w:rsidRPr="006D716F">
        <w:rPr>
          <w:rStyle w:val="EndnoteReference"/>
          <w:rFonts w:cstheme="minorHAnsi"/>
          <w:sz w:val="22"/>
          <w:szCs w:val="22"/>
        </w:rPr>
        <w:endnoteRef/>
      </w:r>
      <w:r w:rsidRPr="006D716F">
        <w:rPr>
          <w:rFonts w:cstheme="minorHAnsi"/>
          <w:sz w:val="22"/>
          <w:szCs w:val="22"/>
        </w:rPr>
        <w:t xml:space="preserve"> </w:t>
      </w:r>
      <w:r w:rsidRPr="006D716F">
        <w:rPr>
          <w:rFonts w:cstheme="minorHAnsi"/>
          <w:i/>
          <w:sz w:val="22"/>
          <w:szCs w:val="22"/>
        </w:rPr>
        <w:t>Department of Health Act</w:t>
      </w:r>
      <w:r w:rsidRPr="006D716F">
        <w:rPr>
          <w:rFonts w:cstheme="minorHAnsi"/>
          <w:sz w:val="22"/>
          <w:szCs w:val="22"/>
        </w:rPr>
        <w:t xml:space="preserve">, SC 1996, c 8, s.4(2)(a.1) and (b): </w:t>
      </w:r>
      <w:hyperlink r:id="rId2" w:history="1">
        <w:r w:rsidRPr="006D716F">
          <w:rPr>
            <w:rStyle w:val="Hyperlink"/>
            <w:rFonts w:cstheme="minorHAnsi"/>
            <w:sz w:val="22"/>
            <w:szCs w:val="22"/>
          </w:rPr>
          <w:t>https://laws-lois.justice.gc.ca/eng/acts/H-3.2/</w:t>
        </w:r>
      </w:hyperlink>
      <w:r w:rsidRPr="006D716F">
        <w:rPr>
          <w:rFonts w:cstheme="minorHAnsi"/>
          <w:sz w:val="22"/>
          <w:szCs w:val="22"/>
        </w:rPr>
        <w:t xml:space="preserve"> </w:t>
      </w:r>
    </w:p>
  </w:endnote>
  <w:endnote w:id="4">
    <w:p w14:paraId="44F58669" w14:textId="54BF46F0" w:rsidR="0010250B" w:rsidRPr="00701C29" w:rsidRDefault="0010250B">
      <w:pPr>
        <w:pStyle w:val="EndnoteText"/>
        <w:rPr>
          <w:sz w:val="22"/>
          <w:szCs w:val="22"/>
        </w:rPr>
      </w:pPr>
      <w:r w:rsidRPr="00701C29">
        <w:rPr>
          <w:rStyle w:val="EndnoteReference"/>
          <w:sz w:val="22"/>
          <w:szCs w:val="22"/>
        </w:rPr>
        <w:endnoteRef/>
      </w:r>
      <w:r w:rsidRPr="00701C29">
        <w:rPr>
          <w:sz w:val="22"/>
          <w:szCs w:val="22"/>
        </w:rPr>
        <w:t xml:space="preserve"> Whole blood products </w:t>
      </w:r>
      <w:r>
        <w:rPr>
          <w:sz w:val="22"/>
          <w:szCs w:val="22"/>
        </w:rPr>
        <w:t>are labile and are not amenable to international trade.</w:t>
      </w:r>
      <w:r w:rsidRPr="00701C29">
        <w:rPr>
          <w:sz w:val="22"/>
          <w:szCs w:val="22"/>
        </w:rPr>
        <w:t xml:space="preserve"> </w:t>
      </w:r>
    </w:p>
  </w:endnote>
  <w:endnote w:id="5">
    <w:p w14:paraId="0B21CB58" w14:textId="5534AC55" w:rsidR="0010250B" w:rsidRPr="006D716F" w:rsidRDefault="0010250B" w:rsidP="001E1464">
      <w:pPr>
        <w:pStyle w:val="EndnoteText"/>
        <w:rPr>
          <w:rFonts w:cstheme="minorHAnsi"/>
          <w:sz w:val="22"/>
          <w:szCs w:val="22"/>
        </w:rPr>
      </w:pPr>
      <w:r w:rsidRPr="006D716F">
        <w:rPr>
          <w:rStyle w:val="EndnoteReference"/>
          <w:rFonts w:cstheme="minorHAnsi"/>
          <w:sz w:val="22"/>
          <w:szCs w:val="22"/>
        </w:rPr>
        <w:endnoteRef/>
      </w:r>
      <w:r w:rsidRPr="006D716F">
        <w:rPr>
          <w:rFonts w:cstheme="minorHAnsi"/>
          <w:sz w:val="22"/>
          <w:szCs w:val="22"/>
        </w:rPr>
        <w:t xml:space="preserve"> European Blood Alliance, </w:t>
      </w:r>
      <w:r w:rsidRPr="006D716F">
        <w:rPr>
          <w:rFonts w:cstheme="minorHAnsi"/>
          <w:i/>
          <w:sz w:val="22"/>
          <w:szCs w:val="22"/>
        </w:rPr>
        <w:t>EBA Fact sheet on Voluntary Non- Remunerated Donors</w:t>
      </w:r>
      <w:r w:rsidRPr="006D716F">
        <w:rPr>
          <w:rFonts w:cstheme="minorHAnsi"/>
          <w:sz w:val="22"/>
          <w:szCs w:val="22"/>
        </w:rPr>
        <w:t xml:space="preserve">: </w:t>
      </w:r>
    </w:p>
    <w:p w14:paraId="079CB4CC" w14:textId="39890598" w:rsidR="0010250B" w:rsidRPr="006D716F" w:rsidRDefault="005929FF" w:rsidP="003F0A43">
      <w:pPr>
        <w:pStyle w:val="EndnoteText"/>
        <w:rPr>
          <w:rFonts w:cstheme="minorHAnsi"/>
          <w:sz w:val="22"/>
          <w:szCs w:val="22"/>
          <w:lang w:val="en-CA"/>
        </w:rPr>
      </w:pPr>
      <w:hyperlink r:id="rId3" w:history="1">
        <w:r w:rsidR="0010250B" w:rsidRPr="006D716F">
          <w:rPr>
            <w:rStyle w:val="Hyperlink"/>
            <w:rFonts w:cstheme="minorHAnsi"/>
            <w:sz w:val="22"/>
            <w:szCs w:val="22"/>
            <w:lang w:val="en-CA"/>
          </w:rPr>
          <w:t>https://europeanbloodalliance.eu/wp-content/uploads/2016/12/EBA_Pos_Paper-VNRD-1.pdf</w:t>
        </w:r>
      </w:hyperlink>
      <w:r w:rsidR="0010250B" w:rsidRPr="006D716F">
        <w:rPr>
          <w:rFonts w:cstheme="minorHAnsi"/>
          <w:sz w:val="22"/>
          <w:szCs w:val="22"/>
          <w:lang w:val="en-CA"/>
        </w:rPr>
        <w:t xml:space="preserve">; Van der Poel CL et al, “Paying for blood donations: still a risk?”, </w:t>
      </w:r>
      <w:r w:rsidR="0010250B" w:rsidRPr="006D716F">
        <w:rPr>
          <w:rFonts w:cstheme="minorHAnsi"/>
          <w:i/>
          <w:sz w:val="22"/>
          <w:szCs w:val="22"/>
          <w:lang w:val="en-CA"/>
        </w:rPr>
        <w:t>Vox Sang</w:t>
      </w:r>
      <w:r w:rsidR="0010250B" w:rsidRPr="006D716F">
        <w:rPr>
          <w:rFonts w:cstheme="minorHAnsi"/>
          <w:sz w:val="22"/>
          <w:szCs w:val="22"/>
          <w:lang w:val="en-CA"/>
        </w:rPr>
        <w:t xml:space="preserve"> (2002) 83: 285-293.</w:t>
      </w:r>
    </w:p>
    <w:p w14:paraId="2222F77C" w14:textId="242B63CF" w:rsidR="0010250B" w:rsidRPr="00675A5F" w:rsidRDefault="005929FF" w:rsidP="003F0A43">
      <w:pPr>
        <w:pStyle w:val="EndnoteText"/>
        <w:rPr>
          <w:rFonts w:cstheme="minorHAnsi"/>
          <w:sz w:val="22"/>
          <w:szCs w:val="22"/>
          <w:lang w:val="en-CA"/>
        </w:rPr>
      </w:pPr>
      <w:r>
        <w:rPr>
          <w:rStyle w:val="Hyperlink"/>
          <w:rFonts w:cstheme="minorHAnsi"/>
          <w:sz w:val="22"/>
          <w:szCs w:val="22"/>
          <w:lang w:val="fr-CA"/>
        </w:rPr>
        <w:fldChar w:fldCharType="begin"/>
      </w:r>
      <w:r w:rsidRPr="00675A5F">
        <w:rPr>
          <w:rStyle w:val="Hyperlink"/>
          <w:rFonts w:cstheme="minorHAnsi"/>
          <w:sz w:val="22"/>
          <w:szCs w:val="22"/>
          <w:lang w:val="en-CA"/>
        </w:rPr>
        <w:instrText xml:space="preserve"> HYPERLINK "http://www.mhlw.go.jp/stf/shingi/2r9852000001dj72-att/2r9852000001djpv.pdf" </w:instrText>
      </w:r>
      <w:r>
        <w:rPr>
          <w:rStyle w:val="Hyperlink"/>
          <w:rFonts w:cstheme="minorHAnsi"/>
          <w:sz w:val="22"/>
          <w:szCs w:val="22"/>
          <w:lang w:val="fr-CA"/>
        </w:rPr>
        <w:fldChar w:fldCharType="separate"/>
      </w:r>
      <w:r w:rsidR="0010250B" w:rsidRPr="00675A5F">
        <w:rPr>
          <w:rStyle w:val="Hyperlink"/>
          <w:rFonts w:cstheme="minorHAnsi"/>
          <w:sz w:val="22"/>
          <w:szCs w:val="22"/>
          <w:lang w:val="en-CA"/>
        </w:rPr>
        <w:t>www.mhlw.go.jp/stf/shingi/2r9852000001dj72-att/2r9852000001djpv.pdf</w:t>
      </w:r>
      <w:r>
        <w:rPr>
          <w:rStyle w:val="Hyperlink"/>
          <w:rFonts w:cstheme="minorHAnsi"/>
          <w:sz w:val="22"/>
          <w:szCs w:val="22"/>
          <w:lang w:val="fr-CA"/>
        </w:rPr>
        <w:fldChar w:fldCharType="end"/>
      </w:r>
      <w:r w:rsidR="0010250B" w:rsidRPr="00675A5F">
        <w:rPr>
          <w:rFonts w:cstheme="minorHAnsi"/>
          <w:sz w:val="22"/>
          <w:szCs w:val="22"/>
          <w:lang w:val="en-CA"/>
        </w:rPr>
        <w:t xml:space="preserve">; Neelam Dhingra, </w:t>
      </w:r>
    </w:p>
    <w:p w14:paraId="610D321D" w14:textId="609B45A6" w:rsidR="0010250B" w:rsidRPr="006D716F" w:rsidRDefault="0010250B" w:rsidP="003F0A43">
      <w:pPr>
        <w:pStyle w:val="EndnoteText"/>
        <w:rPr>
          <w:rFonts w:cstheme="minorHAnsi"/>
          <w:sz w:val="22"/>
          <w:szCs w:val="22"/>
          <w:lang w:val="en-CA"/>
        </w:rPr>
      </w:pPr>
      <w:r w:rsidRPr="006D716F">
        <w:rPr>
          <w:rFonts w:cstheme="minorHAnsi"/>
          <w:sz w:val="22"/>
          <w:szCs w:val="22"/>
          <w:lang w:val="en-CA"/>
        </w:rPr>
        <w:t xml:space="preserve"> “In Defence of WHO’s Blood Donation Policy” </w:t>
      </w:r>
      <w:r w:rsidRPr="006D716F">
        <w:rPr>
          <w:rFonts w:cstheme="minorHAnsi"/>
          <w:i/>
          <w:sz w:val="22"/>
          <w:szCs w:val="22"/>
          <w:lang w:val="en-CA"/>
        </w:rPr>
        <w:t>Science</w:t>
      </w:r>
      <w:r w:rsidRPr="006D716F">
        <w:rPr>
          <w:rFonts w:cstheme="minorHAnsi"/>
          <w:sz w:val="22"/>
          <w:szCs w:val="22"/>
          <w:lang w:val="en-CA"/>
        </w:rPr>
        <w:t xml:space="preserve"> (Nov 2013) 342:6159, pp. 691-692: </w:t>
      </w:r>
    </w:p>
    <w:p w14:paraId="10D0C865" w14:textId="14BF8EC2" w:rsidR="0010250B" w:rsidRPr="006D716F" w:rsidRDefault="005929FF" w:rsidP="003F0A43">
      <w:pPr>
        <w:pStyle w:val="EndnoteText"/>
        <w:rPr>
          <w:rFonts w:cstheme="minorHAnsi"/>
          <w:sz w:val="22"/>
          <w:szCs w:val="22"/>
          <w:lang w:val="en-CA"/>
        </w:rPr>
      </w:pPr>
      <w:hyperlink r:id="rId4" w:history="1">
        <w:r w:rsidR="0010250B" w:rsidRPr="006D716F">
          <w:rPr>
            <w:rStyle w:val="Hyperlink"/>
            <w:rFonts w:cstheme="minorHAnsi"/>
            <w:sz w:val="22"/>
            <w:szCs w:val="22"/>
            <w:lang w:val="en-CA"/>
          </w:rPr>
          <w:t>http://science.sciencemag.org/content/342/6159/691</w:t>
        </w:r>
      </w:hyperlink>
      <w:r w:rsidR="0010250B" w:rsidRPr="006D716F">
        <w:rPr>
          <w:rFonts w:cstheme="minorHAnsi"/>
          <w:sz w:val="22"/>
          <w:szCs w:val="22"/>
          <w:lang w:val="en-CA"/>
        </w:rPr>
        <w:t>.</w:t>
      </w:r>
    </w:p>
  </w:endnote>
  <w:endnote w:id="6">
    <w:p w14:paraId="1955C4C7" w14:textId="3F5FD8FA" w:rsidR="0010250B" w:rsidRPr="006D716F" w:rsidRDefault="0010250B">
      <w:pPr>
        <w:pStyle w:val="EndnoteText"/>
        <w:rPr>
          <w:rFonts w:cstheme="minorHAnsi"/>
          <w:sz w:val="22"/>
          <w:szCs w:val="22"/>
          <w:lang w:val="en-CA"/>
        </w:rPr>
      </w:pPr>
      <w:r w:rsidRPr="006D716F">
        <w:rPr>
          <w:rStyle w:val="EndnoteReference"/>
          <w:rFonts w:cstheme="minorHAnsi"/>
          <w:sz w:val="22"/>
          <w:szCs w:val="22"/>
        </w:rPr>
        <w:endnoteRef/>
      </w:r>
      <w:r w:rsidRPr="006D716F">
        <w:rPr>
          <w:rFonts w:cstheme="minorHAnsi"/>
          <w:sz w:val="22"/>
          <w:szCs w:val="22"/>
        </w:rPr>
        <w:t xml:space="preserve"> Canadian Blood Services, 2018: </w:t>
      </w:r>
      <w:hyperlink r:id="rId5" w:history="1">
        <w:r w:rsidRPr="006D716F">
          <w:rPr>
            <w:rStyle w:val="Hyperlink"/>
            <w:rFonts w:cstheme="minorHAnsi"/>
            <w:sz w:val="22"/>
            <w:szCs w:val="22"/>
          </w:rPr>
          <w:t>https://bloodwatch.org/cms/wp-content/uploads/2018/09/NS-2018-FOI-2018-06717-HEA_Release-Package.pdf</w:t>
        </w:r>
      </w:hyperlink>
      <w:r w:rsidRPr="006D716F">
        <w:rPr>
          <w:rStyle w:val="Hyperlink"/>
          <w:rFonts w:cstheme="minorHAnsi"/>
          <w:sz w:val="22"/>
          <w:szCs w:val="22"/>
        </w:rPr>
        <w:t>.</w:t>
      </w:r>
      <w:r w:rsidRPr="006D716F">
        <w:rPr>
          <w:rFonts w:cstheme="minorHAnsi"/>
          <w:sz w:val="22"/>
          <w:szCs w:val="22"/>
        </w:rPr>
        <w:t xml:space="preserve"> </w:t>
      </w:r>
    </w:p>
  </w:endnote>
  <w:endnote w:id="7">
    <w:p w14:paraId="3C4B2B92" w14:textId="1112A1C1" w:rsidR="0010250B" w:rsidRPr="006D716F" w:rsidRDefault="0010250B" w:rsidP="00DF4D01">
      <w:pPr>
        <w:pStyle w:val="EndnoteText"/>
        <w:rPr>
          <w:rFonts w:cstheme="minorHAnsi"/>
          <w:sz w:val="22"/>
          <w:szCs w:val="22"/>
        </w:rPr>
      </w:pPr>
      <w:r w:rsidRPr="006D716F">
        <w:rPr>
          <w:rStyle w:val="EndnoteReference"/>
          <w:rFonts w:cstheme="minorHAnsi"/>
          <w:sz w:val="22"/>
          <w:szCs w:val="22"/>
        </w:rPr>
        <w:endnoteRef/>
      </w:r>
      <w:r w:rsidRPr="006D716F">
        <w:rPr>
          <w:rFonts w:cstheme="minorHAnsi"/>
          <w:sz w:val="22"/>
          <w:szCs w:val="22"/>
        </w:rPr>
        <w:t xml:space="preserve"> World Health Organization, </w:t>
      </w:r>
      <w:r w:rsidRPr="006D716F">
        <w:rPr>
          <w:rFonts w:cstheme="minorHAnsi"/>
          <w:i/>
          <w:sz w:val="22"/>
          <w:szCs w:val="22"/>
        </w:rPr>
        <w:t xml:space="preserve">Expert Consensus Statement on achieving self-sufficiency in safe blood and blood products, based on voluntary non-remunerated blood donation </w:t>
      </w:r>
      <w:r w:rsidRPr="006D716F">
        <w:rPr>
          <w:rFonts w:cstheme="minorHAnsi"/>
          <w:sz w:val="22"/>
          <w:szCs w:val="22"/>
        </w:rPr>
        <w:t xml:space="preserve">(June 2012); European Blood Alliance, </w:t>
      </w:r>
      <w:r w:rsidRPr="006D716F">
        <w:rPr>
          <w:rFonts w:cstheme="minorHAnsi"/>
          <w:i/>
          <w:sz w:val="22"/>
          <w:szCs w:val="22"/>
        </w:rPr>
        <w:t>EBA fact sheet on European self-sufficiency for blood components and plasma for fractionation</w:t>
      </w:r>
      <w:r w:rsidRPr="006D716F">
        <w:rPr>
          <w:rFonts w:cstheme="minorHAnsi"/>
          <w:sz w:val="22"/>
          <w:szCs w:val="22"/>
        </w:rPr>
        <w:t xml:space="preserve"> (October 2016): </w:t>
      </w:r>
      <w:hyperlink r:id="rId6" w:history="1">
        <w:r w:rsidRPr="006D716F">
          <w:rPr>
            <w:rStyle w:val="Hyperlink"/>
            <w:rFonts w:cstheme="minorHAnsi"/>
            <w:sz w:val="22"/>
            <w:szCs w:val="22"/>
          </w:rPr>
          <w:t>https://europeanbloodalliance.eu/wp-content/uploads/2016/11/EBA_Pos_Paper-EU_self_sufficiency-1.pdf</w:t>
        </w:r>
      </w:hyperlink>
      <w:r w:rsidRPr="006D716F">
        <w:rPr>
          <w:rFonts w:cstheme="minorHAnsi"/>
          <w:sz w:val="22"/>
          <w:szCs w:val="22"/>
        </w:rPr>
        <w:t xml:space="preserve">: “In countries with dual systems (where unpaid and paid collection coexist), blood establishments who collect components for transfusion encounter increasing difficulties in recruiting and retaining unpaid donors”; European Commission Directorate-General for Health and Food Safety, </w:t>
      </w:r>
      <w:r w:rsidRPr="006D716F">
        <w:rPr>
          <w:rFonts w:cstheme="minorHAnsi"/>
          <w:i/>
          <w:sz w:val="22"/>
          <w:szCs w:val="22"/>
        </w:rPr>
        <w:t>Meeting between the European Blood Alliance and DG SANTE B4</w:t>
      </w:r>
      <w:r w:rsidRPr="006D716F">
        <w:rPr>
          <w:rFonts w:cstheme="minorHAnsi"/>
          <w:sz w:val="22"/>
          <w:szCs w:val="22"/>
        </w:rPr>
        <w:t xml:space="preserve"> - </w:t>
      </w:r>
      <w:r w:rsidRPr="006D716F">
        <w:rPr>
          <w:rFonts w:cstheme="minorHAnsi"/>
          <w:i/>
          <w:sz w:val="22"/>
          <w:szCs w:val="22"/>
        </w:rPr>
        <w:t>Summary Minutes</w:t>
      </w:r>
      <w:r w:rsidRPr="006D716F">
        <w:rPr>
          <w:rFonts w:cstheme="minorHAnsi"/>
          <w:sz w:val="22"/>
          <w:szCs w:val="22"/>
        </w:rPr>
        <w:t xml:space="preserve"> (3 April 2018): </w:t>
      </w:r>
    </w:p>
    <w:p w14:paraId="33416F38" w14:textId="0D231F1F" w:rsidR="0010250B" w:rsidRPr="006D716F" w:rsidRDefault="005929FF" w:rsidP="00DF4D01">
      <w:pPr>
        <w:pStyle w:val="EndnoteText"/>
        <w:rPr>
          <w:rFonts w:cstheme="minorHAnsi"/>
          <w:sz w:val="22"/>
          <w:szCs w:val="22"/>
          <w:lang w:val="en-CA"/>
        </w:rPr>
      </w:pPr>
      <w:hyperlink r:id="rId7" w:history="1">
        <w:r w:rsidR="0010250B" w:rsidRPr="006D716F">
          <w:rPr>
            <w:rStyle w:val="Hyperlink"/>
            <w:rFonts w:cstheme="minorHAnsi"/>
            <w:sz w:val="22"/>
            <w:szCs w:val="22"/>
          </w:rPr>
          <w:t>https://ec.europa.eu/health/sites/health/files/blood_tissues_organs/docs/ev_20180403_min_en.pdf</w:t>
        </w:r>
      </w:hyperlink>
      <w:r w:rsidR="0010250B" w:rsidRPr="006D716F">
        <w:rPr>
          <w:rFonts w:cstheme="minorHAnsi"/>
          <w:sz w:val="22"/>
          <w:szCs w:val="22"/>
        </w:rPr>
        <w:t>.</w:t>
      </w:r>
    </w:p>
  </w:endnote>
  <w:endnote w:id="8">
    <w:p w14:paraId="1DAF7F85" w14:textId="4E990FCA" w:rsidR="0010250B" w:rsidRPr="006D716F" w:rsidRDefault="0010250B">
      <w:pPr>
        <w:pStyle w:val="EndnoteText"/>
        <w:rPr>
          <w:rFonts w:cstheme="minorHAnsi"/>
          <w:sz w:val="22"/>
          <w:szCs w:val="22"/>
        </w:rPr>
      </w:pPr>
      <w:r w:rsidRPr="006D716F">
        <w:rPr>
          <w:rStyle w:val="EndnoteReference"/>
          <w:rFonts w:cstheme="minorHAnsi"/>
          <w:sz w:val="22"/>
          <w:szCs w:val="22"/>
        </w:rPr>
        <w:endnoteRef/>
      </w:r>
      <w:r w:rsidRPr="006D716F">
        <w:rPr>
          <w:rFonts w:cstheme="minorHAnsi"/>
          <w:sz w:val="22"/>
          <w:szCs w:val="22"/>
        </w:rPr>
        <w:t xml:space="preserve"> World Health Organization (June 2012); European Commission Directorate-General for Health and Food Safety (2018). </w:t>
      </w:r>
    </w:p>
  </w:endnote>
  <w:endnote w:id="9">
    <w:p w14:paraId="6FC15D25" w14:textId="27113B5D" w:rsidR="0010250B" w:rsidRPr="006D716F" w:rsidRDefault="0010250B" w:rsidP="00610A52">
      <w:pPr>
        <w:pStyle w:val="EndnoteText"/>
        <w:rPr>
          <w:rFonts w:cstheme="minorHAnsi"/>
          <w:sz w:val="22"/>
          <w:szCs w:val="22"/>
          <w:lang w:val="en-CA"/>
        </w:rPr>
      </w:pPr>
      <w:r w:rsidRPr="006D716F">
        <w:rPr>
          <w:rStyle w:val="EndnoteReference"/>
          <w:rFonts w:cstheme="minorHAnsi"/>
          <w:sz w:val="22"/>
          <w:szCs w:val="22"/>
        </w:rPr>
        <w:endnoteRef/>
      </w:r>
      <w:r w:rsidRPr="006D716F">
        <w:rPr>
          <w:rFonts w:cstheme="minorHAnsi"/>
          <w:sz w:val="22"/>
          <w:szCs w:val="22"/>
          <w:lang w:val="en-CA"/>
        </w:rPr>
        <w:t xml:space="preserve"> Canadian Blood Services, </w:t>
      </w:r>
      <w:r w:rsidRPr="006D716F">
        <w:rPr>
          <w:rFonts w:cstheme="minorHAnsi"/>
          <w:i/>
          <w:sz w:val="22"/>
          <w:szCs w:val="22"/>
          <w:lang w:val="en-CA"/>
        </w:rPr>
        <w:t>Backgrounder: Plasma - Key Facts</w:t>
      </w:r>
      <w:r w:rsidRPr="006D716F">
        <w:rPr>
          <w:rFonts w:cstheme="minorHAnsi"/>
          <w:sz w:val="22"/>
          <w:szCs w:val="22"/>
          <w:lang w:val="en-CA"/>
        </w:rPr>
        <w:t xml:space="preserve">: </w:t>
      </w:r>
      <w:hyperlink r:id="rId8" w:history="1">
        <w:r w:rsidRPr="006D716F">
          <w:rPr>
            <w:rStyle w:val="Hyperlink"/>
            <w:rFonts w:cstheme="minorHAnsi"/>
            <w:sz w:val="22"/>
            <w:szCs w:val="22"/>
          </w:rPr>
          <w:t>https://blood.ca/en/media/plasma</w:t>
        </w:r>
      </w:hyperlink>
      <w:r w:rsidRPr="006D716F">
        <w:rPr>
          <w:rFonts w:cstheme="minorHAnsi"/>
          <w:sz w:val="22"/>
          <w:szCs w:val="22"/>
        </w:rPr>
        <w:t xml:space="preserve">; </w:t>
      </w:r>
      <w:r w:rsidRPr="006D716F">
        <w:rPr>
          <w:rFonts w:cstheme="minorHAnsi"/>
          <w:sz w:val="22"/>
          <w:szCs w:val="22"/>
        </w:rPr>
        <w:t xml:space="preserve">Héma Québec, </w:t>
      </w:r>
      <w:r w:rsidRPr="006D716F">
        <w:rPr>
          <w:rFonts w:cstheme="minorHAnsi"/>
          <w:i/>
          <w:sz w:val="22"/>
          <w:szCs w:val="22"/>
        </w:rPr>
        <w:t>Héma Québec: 2017-2018 Annual Report</w:t>
      </w:r>
      <w:r w:rsidRPr="006D716F">
        <w:rPr>
          <w:rFonts w:cstheme="minorHAnsi"/>
          <w:sz w:val="22"/>
          <w:szCs w:val="22"/>
        </w:rPr>
        <w:t xml:space="preserve">: </w:t>
      </w:r>
      <w:hyperlink r:id="rId9" w:history="1">
        <w:r w:rsidRPr="006D716F">
          <w:rPr>
            <w:rStyle w:val="Hyperlink"/>
            <w:rFonts w:cstheme="minorHAnsi"/>
            <w:sz w:val="22"/>
            <w:szCs w:val="22"/>
          </w:rPr>
          <w:t>www.hema-quebec.qc.ca/userfiles/file/RA2017-2018/RA_2017-2018_EN_2.pdf</w:t>
        </w:r>
      </w:hyperlink>
      <w:r w:rsidRPr="006D716F">
        <w:rPr>
          <w:rFonts w:cstheme="minorHAnsi"/>
          <w:sz w:val="22"/>
          <w:szCs w:val="22"/>
        </w:rPr>
        <w:t xml:space="preserve">. </w:t>
      </w:r>
    </w:p>
  </w:endnote>
  <w:endnote w:id="10">
    <w:p w14:paraId="6900F7FB" w14:textId="46E1275A" w:rsidR="0010250B" w:rsidRPr="006D716F" w:rsidRDefault="0010250B" w:rsidP="006D716F">
      <w:pPr>
        <w:pStyle w:val="EndnoteText"/>
        <w:rPr>
          <w:rFonts w:cstheme="minorHAnsi"/>
          <w:sz w:val="22"/>
          <w:szCs w:val="22"/>
          <w:lang w:val="en-CA"/>
        </w:rPr>
      </w:pPr>
      <w:r w:rsidRPr="006D716F">
        <w:rPr>
          <w:rStyle w:val="EndnoteReference"/>
          <w:rFonts w:cstheme="minorHAnsi"/>
          <w:sz w:val="22"/>
          <w:szCs w:val="22"/>
        </w:rPr>
        <w:endnoteRef/>
      </w:r>
      <w:r>
        <w:rPr>
          <w:rFonts w:cstheme="minorHAnsi"/>
          <w:sz w:val="22"/>
          <w:szCs w:val="22"/>
          <w:lang w:val="en-CA"/>
        </w:rPr>
        <w:t xml:space="preserve"> </w:t>
      </w:r>
      <w:r w:rsidRPr="006D716F">
        <w:rPr>
          <w:rFonts w:cstheme="minorHAnsi"/>
          <w:sz w:val="22"/>
          <w:szCs w:val="22"/>
          <w:lang w:val="en-CA"/>
        </w:rPr>
        <w:t xml:space="preserve">Canadian Blood Services, </w:t>
      </w:r>
      <w:r w:rsidRPr="006D716F">
        <w:rPr>
          <w:rFonts w:cstheme="minorHAnsi"/>
          <w:i/>
          <w:sz w:val="22"/>
          <w:szCs w:val="22"/>
          <w:lang w:val="en-CA"/>
        </w:rPr>
        <w:t>Backgrounder: Plasma - Key Facts</w:t>
      </w:r>
      <w:r w:rsidRPr="006D716F">
        <w:rPr>
          <w:rFonts w:cstheme="minorHAnsi"/>
          <w:sz w:val="22"/>
          <w:szCs w:val="22"/>
        </w:rPr>
        <w:t xml:space="preserve">. </w:t>
      </w:r>
    </w:p>
  </w:endnote>
  <w:endnote w:id="11">
    <w:p w14:paraId="6F5CAD76" w14:textId="3091168A" w:rsidR="0010250B" w:rsidRPr="006D716F" w:rsidRDefault="0010250B" w:rsidP="00610A52">
      <w:pPr>
        <w:pStyle w:val="EndnoteText"/>
        <w:rPr>
          <w:rFonts w:cstheme="minorHAnsi"/>
          <w:sz w:val="22"/>
          <w:szCs w:val="22"/>
          <w:lang w:val="en-CA"/>
        </w:rPr>
      </w:pPr>
      <w:r w:rsidRPr="006D716F">
        <w:rPr>
          <w:rStyle w:val="EndnoteReference"/>
          <w:rFonts w:cstheme="minorHAnsi"/>
          <w:sz w:val="22"/>
          <w:szCs w:val="22"/>
        </w:rPr>
        <w:endnoteRef/>
      </w:r>
      <w:r w:rsidRPr="006D716F">
        <w:rPr>
          <w:rFonts w:cstheme="minorHAnsi"/>
          <w:sz w:val="22"/>
          <w:szCs w:val="22"/>
        </w:rPr>
        <w:t xml:space="preserve"> European Commission Directorate-General for Health and Food Safety (2018); </w:t>
      </w:r>
      <w:r w:rsidRPr="006D716F">
        <w:rPr>
          <w:rFonts w:cstheme="minorHAnsi"/>
          <w:sz w:val="22"/>
          <w:szCs w:val="22"/>
          <w:lang w:val="en-CA"/>
        </w:rPr>
        <w:t xml:space="preserve">Canadian Blood Services, </w:t>
      </w:r>
      <w:r w:rsidRPr="006D716F">
        <w:rPr>
          <w:rFonts w:cstheme="minorHAnsi"/>
          <w:i/>
          <w:sz w:val="22"/>
          <w:szCs w:val="22"/>
          <w:lang w:val="en-CA"/>
        </w:rPr>
        <w:t>Backgrounder: Plasma - Key Facts</w:t>
      </w:r>
      <w:r w:rsidRPr="006D716F">
        <w:rPr>
          <w:rFonts w:cstheme="minorHAnsi"/>
          <w:sz w:val="22"/>
          <w:szCs w:val="22"/>
          <w:lang w:val="en-CA"/>
        </w:rPr>
        <w:t>: “There are growing global risks to the security of the supply of plasma and plasma protein products and we continue to adapt our plasma collection plans to address these risks.”</w:t>
      </w:r>
    </w:p>
  </w:endnote>
  <w:endnote w:id="12">
    <w:p w14:paraId="181F37EA" w14:textId="73C37FB1" w:rsidR="0010250B" w:rsidRPr="006D716F" w:rsidRDefault="0010250B">
      <w:pPr>
        <w:pStyle w:val="EndnoteText"/>
        <w:rPr>
          <w:rFonts w:cstheme="minorHAnsi"/>
          <w:sz w:val="22"/>
          <w:szCs w:val="22"/>
          <w:lang w:val="en-CA"/>
        </w:rPr>
      </w:pPr>
      <w:r w:rsidRPr="006D716F">
        <w:rPr>
          <w:rStyle w:val="EndnoteReference"/>
          <w:rFonts w:cstheme="minorHAnsi"/>
          <w:sz w:val="22"/>
          <w:szCs w:val="22"/>
        </w:rPr>
        <w:endnoteRef/>
      </w:r>
      <w:r w:rsidRPr="006D716F">
        <w:rPr>
          <w:rFonts w:cstheme="minorHAnsi"/>
          <w:sz w:val="22"/>
          <w:szCs w:val="22"/>
        </w:rPr>
        <w:t xml:space="preserve"> Canadian Blood Services, “Canadian Blood Services Proposes Ambitious Plan to Ensure a Secure Supply of Canadian Plasma for Immune Globulin,” </w:t>
      </w:r>
      <w:r>
        <w:rPr>
          <w:rFonts w:cstheme="minorHAnsi"/>
          <w:sz w:val="22"/>
          <w:szCs w:val="22"/>
        </w:rPr>
        <w:t xml:space="preserve">24 </w:t>
      </w:r>
      <w:r w:rsidRPr="006D716F">
        <w:rPr>
          <w:rFonts w:cstheme="minorHAnsi"/>
          <w:sz w:val="22"/>
          <w:szCs w:val="22"/>
        </w:rPr>
        <w:t>January 2017</w:t>
      </w:r>
      <w:r>
        <w:rPr>
          <w:rFonts w:cstheme="minorHAnsi"/>
          <w:sz w:val="22"/>
          <w:szCs w:val="22"/>
        </w:rPr>
        <w:t>:</w:t>
      </w:r>
      <w:r w:rsidRPr="006D716F">
        <w:rPr>
          <w:rFonts w:cstheme="minorHAnsi"/>
          <w:sz w:val="22"/>
          <w:szCs w:val="22"/>
        </w:rPr>
        <w:t xml:space="preserve"> </w:t>
      </w:r>
      <w:hyperlink r:id="rId10" w:history="1">
        <w:r w:rsidRPr="006D716F">
          <w:rPr>
            <w:rStyle w:val="Hyperlink"/>
            <w:rFonts w:cstheme="minorHAnsi"/>
            <w:sz w:val="22"/>
            <w:szCs w:val="22"/>
          </w:rPr>
          <w:t>https://blood.ca/en/media/canadian-blood-services-proposes-ambitious-plan-ensure-secure-supply-canadian-plasma-immune-globulin</w:t>
        </w:r>
      </w:hyperlink>
      <w:r w:rsidRPr="006D716F">
        <w:rPr>
          <w:rFonts w:cstheme="minorHAnsi"/>
          <w:sz w:val="22"/>
          <w:szCs w:val="22"/>
        </w:rPr>
        <w:t xml:space="preserve">   </w:t>
      </w:r>
    </w:p>
  </w:endnote>
  <w:endnote w:id="13">
    <w:p w14:paraId="794BDA8C" w14:textId="28E13BEF" w:rsidR="0010250B" w:rsidRPr="006D716F" w:rsidRDefault="0010250B">
      <w:pPr>
        <w:pStyle w:val="EndnoteText"/>
        <w:rPr>
          <w:rFonts w:cstheme="minorHAnsi"/>
          <w:sz w:val="22"/>
          <w:szCs w:val="22"/>
          <w:lang w:val="en-CA"/>
        </w:rPr>
      </w:pPr>
      <w:r w:rsidRPr="006D716F">
        <w:rPr>
          <w:rStyle w:val="EndnoteReference"/>
          <w:rFonts w:cstheme="minorHAnsi"/>
          <w:sz w:val="22"/>
          <w:szCs w:val="22"/>
        </w:rPr>
        <w:endnoteRef/>
      </w:r>
      <w:r w:rsidRPr="006D716F">
        <w:rPr>
          <w:rFonts w:cstheme="minorHAnsi"/>
          <w:sz w:val="22"/>
          <w:szCs w:val="22"/>
        </w:rPr>
        <w:t xml:space="preserve"> </w:t>
      </w:r>
      <w:r w:rsidRPr="006D716F">
        <w:rPr>
          <w:rFonts w:cstheme="minorHAnsi"/>
          <w:sz w:val="22"/>
          <w:szCs w:val="22"/>
        </w:rPr>
        <w:t>Héma</w:t>
      </w:r>
      <w:r>
        <w:rPr>
          <w:rFonts w:cstheme="minorHAnsi"/>
          <w:sz w:val="22"/>
          <w:szCs w:val="22"/>
        </w:rPr>
        <w:t>-</w:t>
      </w:r>
      <w:r w:rsidRPr="006D716F">
        <w:rPr>
          <w:rFonts w:cstheme="minorHAnsi"/>
          <w:sz w:val="22"/>
          <w:szCs w:val="22"/>
        </w:rPr>
        <w:t xml:space="preserve">Québec, </w:t>
      </w:r>
      <w:r w:rsidRPr="00417A7B">
        <w:rPr>
          <w:rFonts w:cstheme="minorHAnsi"/>
          <w:i/>
          <w:sz w:val="22"/>
          <w:szCs w:val="22"/>
        </w:rPr>
        <w:t>2017-2018 Annual Report</w:t>
      </w:r>
      <w:r>
        <w:rPr>
          <w:rFonts w:cstheme="minorHAnsi"/>
          <w:sz w:val="22"/>
          <w:szCs w:val="22"/>
        </w:rPr>
        <w:t>:</w:t>
      </w:r>
      <w:r w:rsidRPr="006D716F">
        <w:rPr>
          <w:rFonts w:cstheme="minorHAnsi"/>
          <w:sz w:val="22"/>
          <w:szCs w:val="22"/>
        </w:rPr>
        <w:t xml:space="preserve"> </w:t>
      </w:r>
      <w:hyperlink r:id="rId11" w:history="1">
        <w:r w:rsidRPr="006D716F">
          <w:rPr>
            <w:rStyle w:val="Hyperlink"/>
            <w:rFonts w:cstheme="minorHAnsi"/>
            <w:sz w:val="22"/>
            <w:szCs w:val="22"/>
          </w:rPr>
          <w:t>www.hema-quebec.qc.ca/userfiles/file/RA2017-2018/RA_2017-2018_EN_2.pdf</w:t>
        </w:r>
      </w:hyperlink>
      <w:r>
        <w:rPr>
          <w:rFonts w:cstheme="minorHAnsi"/>
          <w:sz w:val="22"/>
          <w:szCs w:val="22"/>
        </w:rPr>
        <w:t>.</w:t>
      </w:r>
    </w:p>
  </w:endnote>
  <w:endnote w:id="14">
    <w:p w14:paraId="1603D888" w14:textId="3946DE5F" w:rsidR="0010250B" w:rsidRPr="006D716F" w:rsidRDefault="0010250B">
      <w:pPr>
        <w:pStyle w:val="EndnoteText"/>
        <w:rPr>
          <w:rFonts w:cstheme="minorHAnsi"/>
          <w:sz w:val="22"/>
          <w:szCs w:val="22"/>
          <w:lang w:val="en-CA"/>
        </w:rPr>
      </w:pPr>
      <w:r w:rsidRPr="006D716F">
        <w:rPr>
          <w:rStyle w:val="EndnoteReference"/>
          <w:rFonts w:cstheme="minorHAnsi"/>
          <w:sz w:val="22"/>
          <w:szCs w:val="22"/>
        </w:rPr>
        <w:endnoteRef/>
      </w:r>
      <w:r w:rsidRPr="006D716F">
        <w:rPr>
          <w:rFonts w:cstheme="minorHAnsi"/>
          <w:sz w:val="22"/>
          <w:szCs w:val="22"/>
        </w:rPr>
        <w:t xml:space="preserve"> </w:t>
      </w:r>
      <w:r w:rsidRPr="006D716F">
        <w:rPr>
          <w:rFonts w:cstheme="minorHAnsi"/>
          <w:sz w:val="22"/>
          <w:szCs w:val="22"/>
          <w:lang w:val="en-CA"/>
        </w:rPr>
        <w:t xml:space="preserve">Krever, pp. 956-960. </w:t>
      </w:r>
    </w:p>
  </w:endnote>
  <w:endnote w:id="15">
    <w:p w14:paraId="34E11FDF" w14:textId="19CD9ED1" w:rsidR="0010250B" w:rsidRPr="00167631" w:rsidRDefault="0010250B">
      <w:pPr>
        <w:pStyle w:val="EndnoteText"/>
      </w:pPr>
      <w:r w:rsidRPr="0085698A">
        <w:rPr>
          <w:rStyle w:val="EndnoteReference"/>
          <w:sz w:val="22"/>
          <w:szCs w:val="22"/>
        </w:rPr>
        <w:endnoteRef/>
      </w:r>
      <w:r>
        <w:t xml:space="preserve"> </w:t>
      </w:r>
      <w:r w:rsidRPr="006D716F">
        <w:rPr>
          <w:rFonts w:cstheme="minorHAnsi"/>
          <w:sz w:val="22"/>
          <w:szCs w:val="22"/>
        </w:rPr>
        <w:t xml:space="preserve">European Blood Alliance, </w:t>
      </w:r>
      <w:r w:rsidRPr="006D716F">
        <w:rPr>
          <w:rFonts w:cstheme="minorHAnsi"/>
          <w:i/>
          <w:sz w:val="22"/>
          <w:szCs w:val="22"/>
        </w:rPr>
        <w:t>EBA Fact sheet on Voluntary Non- Remunerated Donors</w:t>
      </w:r>
      <w:r w:rsidRPr="006D716F">
        <w:rPr>
          <w:rFonts w:cstheme="minorHAnsi"/>
          <w:sz w:val="22"/>
          <w:szCs w:val="22"/>
          <w:lang w:val="en-CA"/>
        </w:rPr>
        <w:t>; Van der Poel CL et al</w:t>
      </w:r>
      <w:r>
        <w:rPr>
          <w:rFonts w:cstheme="minorHAnsi"/>
          <w:sz w:val="22"/>
          <w:szCs w:val="22"/>
          <w:lang w:val="en-CA"/>
        </w:rPr>
        <w:t xml:space="preserve"> (2002)</w:t>
      </w:r>
      <w:r w:rsidRPr="00167631">
        <w:rPr>
          <w:rFonts w:cstheme="minorHAnsi"/>
          <w:sz w:val="22"/>
          <w:szCs w:val="22"/>
          <w:lang w:val="en-CA"/>
        </w:rPr>
        <w:t>; Neelam Dhingra</w:t>
      </w:r>
      <w:r>
        <w:rPr>
          <w:rFonts w:cstheme="minorHAnsi"/>
          <w:sz w:val="22"/>
          <w:szCs w:val="22"/>
          <w:lang w:val="en-CA"/>
        </w:rPr>
        <w:t xml:space="preserve"> (</w:t>
      </w:r>
      <w:r w:rsidRPr="006D716F">
        <w:rPr>
          <w:rFonts w:cstheme="minorHAnsi"/>
          <w:sz w:val="22"/>
          <w:szCs w:val="22"/>
          <w:lang w:val="en-CA"/>
        </w:rPr>
        <w:t>2013)</w:t>
      </w:r>
      <w:r>
        <w:rPr>
          <w:rFonts w:cstheme="minorHAnsi"/>
          <w:sz w:val="22"/>
          <w:szCs w:val="22"/>
          <w:lang w:val="en-CA"/>
        </w:rPr>
        <w:t>.</w:t>
      </w:r>
    </w:p>
  </w:endnote>
  <w:endnote w:id="16">
    <w:p w14:paraId="698F16C7" w14:textId="1E0324BA" w:rsidR="0010250B" w:rsidRPr="006D716F" w:rsidRDefault="0010250B" w:rsidP="009C4B59">
      <w:pPr>
        <w:pStyle w:val="EndnoteText"/>
        <w:rPr>
          <w:rFonts w:cstheme="minorHAnsi"/>
          <w:sz w:val="22"/>
          <w:szCs w:val="22"/>
        </w:rPr>
      </w:pPr>
      <w:r w:rsidRPr="006D716F">
        <w:rPr>
          <w:rStyle w:val="EndnoteReference"/>
          <w:rFonts w:cstheme="minorHAnsi"/>
          <w:sz w:val="22"/>
          <w:szCs w:val="22"/>
        </w:rPr>
        <w:endnoteRef/>
      </w:r>
      <w:r w:rsidRPr="006D716F">
        <w:rPr>
          <w:rFonts w:cstheme="minorHAnsi"/>
          <w:sz w:val="22"/>
          <w:szCs w:val="22"/>
        </w:rPr>
        <w:t xml:space="preserve"> Centers for Disease Control and Prevention (CDC), </w:t>
      </w:r>
      <w:r w:rsidRPr="006D716F">
        <w:rPr>
          <w:rFonts w:cstheme="minorHAnsi"/>
          <w:i/>
          <w:sz w:val="22"/>
          <w:szCs w:val="22"/>
        </w:rPr>
        <w:t>Chronic Wasting Disease (CWD)</w:t>
      </w:r>
      <w:r w:rsidRPr="006D716F">
        <w:rPr>
          <w:rFonts w:cstheme="minorHAnsi"/>
          <w:sz w:val="22"/>
          <w:szCs w:val="22"/>
        </w:rPr>
        <w:t xml:space="preserve">: </w:t>
      </w:r>
      <w:hyperlink r:id="rId12" w:history="1">
        <w:r w:rsidRPr="006D716F">
          <w:rPr>
            <w:rStyle w:val="Hyperlink"/>
            <w:rFonts w:cstheme="minorHAnsi"/>
            <w:sz w:val="22"/>
            <w:szCs w:val="22"/>
          </w:rPr>
          <w:t>www.cdc.gov/prions/cwd/index.html</w:t>
        </w:r>
      </w:hyperlink>
      <w:r w:rsidRPr="006D716F">
        <w:rPr>
          <w:rFonts w:cstheme="minorHAnsi"/>
          <w:sz w:val="22"/>
          <w:szCs w:val="22"/>
        </w:rPr>
        <w:t>.</w:t>
      </w:r>
    </w:p>
  </w:endnote>
  <w:endnote w:id="17">
    <w:p w14:paraId="247F2595" w14:textId="3CA224DB" w:rsidR="0010250B" w:rsidRPr="006D716F" w:rsidRDefault="0010250B" w:rsidP="00A074D8">
      <w:pPr>
        <w:pStyle w:val="EndnoteText"/>
        <w:rPr>
          <w:rFonts w:cstheme="minorHAnsi"/>
          <w:sz w:val="22"/>
          <w:szCs w:val="22"/>
        </w:rPr>
      </w:pPr>
      <w:r w:rsidRPr="006D716F">
        <w:rPr>
          <w:rStyle w:val="EndnoteReference"/>
          <w:rFonts w:cstheme="minorHAnsi"/>
          <w:sz w:val="22"/>
          <w:szCs w:val="22"/>
        </w:rPr>
        <w:endnoteRef/>
      </w:r>
      <w:r w:rsidRPr="006D716F">
        <w:rPr>
          <w:rFonts w:cstheme="minorHAnsi"/>
          <w:sz w:val="22"/>
          <w:szCs w:val="22"/>
        </w:rPr>
        <w:t xml:space="preserve"> Centers for Disease Control and Prevention, </w:t>
      </w:r>
      <w:r w:rsidRPr="006D716F">
        <w:rPr>
          <w:rFonts w:cstheme="minorHAnsi"/>
          <w:i/>
          <w:sz w:val="22"/>
          <w:szCs w:val="22"/>
        </w:rPr>
        <w:t>Variant Creutzfeldt-Jakob disease (</w:t>
      </w:r>
      <w:r w:rsidRPr="006D716F">
        <w:rPr>
          <w:rFonts w:cstheme="minorHAnsi"/>
          <w:i/>
          <w:sz w:val="22"/>
          <w:szCs w:val="22"/>
        </w:rPr>
        <w:t>vCJD)</w:t>
      </w:r>
      <w:r w:rsidRPr="006D716F">
        <w:rPr>
          <w:rFonts w:cstheme="minorHAnsi"/>
          <w:sz w:val="22"/>
          <w:szCs w:val="22"/>
        </w:rPr>
        <w:t xml:space="preserve">: </w:t>
      </w:r>
      <w:hyperlink r:id="rId13" w:history="1">
        <w:r w:rsidRPr="006D716F">
          <w:rPr>
            <w:rStyle w:val="Hyperlink"/>
            <w:rFonts w:cstheme="minorHAnsi"/>
            <w:sz w:val="22"/>
            <w:szCs w:val="22"/>
          </w:rPr>
          <w:t>www.cdc.gov/prions/vcjd/index.html</w:t>
        </w:r>
      </w:hyperlink>
      <w:r w:rsidRPr="006D716F">
        <w:rPr>
          <w:rFonts w:cstheme="minorHAnsi"/>
          <w:sz w:val="22"/>
          <w:szCs w:val="22"/>
        </w:rPr>
        <w:t xml:space="preserve">. </w:t>
      </w:r>
    </w:p>
  </w:endnote>
  <w:endnote w:id="18">
    <w:p w14:paraId="209E80D9" w14:textId="2BC3997C" w:rsidR="0010250B" w:rsidRPr="006D716F" w:rsidRDefault="0010250B" w:rsidP="00833343">
      <w:pPr>
        <w:pStyle w:val="EndnoteText"/>
        <w:rPr>
          <w:rFonts w:cstheme="minorHAnsi"/>
          <w:sz w:val="22"/>
          <w:szCs w:val="22"/>
        </w:rPr>
      </w:pPr>
      <w:r w:rsidRPr="006D716F">
        <w:rPr>
          <w:rStyle w:val="EndnoteReference"/>
          <w:rFonts w:cstheme="minorHAnsi"/>
          <w:sz w:val="22"/>
          <w:szCs w:val="22"/>
        </w:rPr>
        <w:endnoteRef/>
      </w:r>
      <w:r w:rsidRPr="006D716F">
        <w:rPr>
          <w:rFonts w:cstheme="minorHAnsi"/>
          <w:sz w:val="22"/>
          <w:szCs w:val="22"/>
        </w:rPr>
        <w:t xml:space="preserve"> Council of State and Territorial Epidemiologists, </w:t>
      </w:r>
      <w:r w:rsidRPr="00E03A09">
        <w:rPr>
          <w:rFonts w:cstheme="minorHAnsi"/>
          <w:i/>
          <w:sz w:val="22"/>
          <w:szCs w:val="22"/>
        </w:rPr>
        <w:t>1</w:t>
      </w:r>
      <w:r w:rsidRPr="00E03A09">
        <w:rPr>
          <w:rFonts w:cstheme="minorHAnsi"/>
          <w:i/>
          <w:sz w:val="22"/>
          <w:szCs w:val="22"/>
          <w:vertAlign w:val="superscript"/>
        </w:rPr>
        <w:t>st</w:t>
      </w:r>
      <w:r w:rsidRPr="00E03A09">
        <w:rPr>
          <w:rFonts w:cstheme="minorHAnsi"/>
          <w:i/>
          <w:sz w:val="22"/>
          <w:szCs w:val="22"/>
        </w:rPr>
        <w:t xml:space="preserve"> Evidence of Intracranial and Peroral Transmission of CWD into Cynomolgus Macaques: A Work in Progress</w:t>
      </w:r>
      <w:r w:rsidRPr="006D716F">
        <w:rPr>
          <w:rFonts w:cstheme="minorHAnsi"/>
          <w:sz w:val="22"/>
          <w:szCs w:val="22"/>
        </w:rPr>
        <w:t xml:space="preserve"> (10 July 2017): </w:t>
      </w:r>
      <w:hyperlink r:id="rId14" w:history="1">
        <w:r w:rsidRPr="006D716F">
          <w:rPr>
            <w:rStyle w:val="Hyperlink"/>
            <w:rFonts w:cstheme="minorHAnsi"/>
            <w:sz w:val="22"/>
            <w:szCs w:val="22"/>
          </w:rPr>
          <w:t>www.cste.org/page/WebinarLibrary</w:t>
        </w:r>
      </w:hyperlink>
      <w:r w:rsidRPr="006D716F">
        <w:rPr>
          <w:rFonts w:cstheme="minorHAnsi"/>
          <w:sz w:val="22"/>
          <w:szCs w:val="22"/>
        </w:rPr>
        <w:t xml:space="preserve">; Centers for Disease Control and Prevention, </w:t>
      </w:r>
      <w:r w:rsidRPr="006D716F">
        <w:rPr>
          <w:rFonts w:cstheme="minorHAnsi"/>
          <w:i/>
          <w:sz w:val="22"/>
          <w:szCs w:val="22"/>
        </w:rPr>
        <w:t xml:space="preserve">Chronic Wasting Disease (CWD) - Transmission: </w:t>
      </w:r>
      <w:hyperlink r:id="rId15" w:history="1">
        <w:r w:rsidRPr="006D716F">
          <w:rPr>
            <w:rStyle w:val="Hyperlink"/>
            <w:rFonts w:cstheme="minorHAnsi"/>
            <w:sz w:val="22"/>
            <w:szCs w:val="22"/>
          </w:rPr>
          <w:t>www.cdc.gov/prions/cwd/transmission.html</w:t>
        </w:r>
      </w:hyperlink>
      <w:r w:rsidRPr="006D716F">
        <w:rPr>
          <w:rFonts w:cstheme="minorHAnsi"/>
          <w:sz w:val="22"/>
          <w:szCs w:val="22"/>
        </w:rPr>
        <w:t>.</w:t>
      </w:r>
    </w:p>
  </w:endnote>
  <w:endnote w:id="19">
    <w:p w14:paraId="776A0CE9" w14:textId="4392655C" w:rsidR="0010250B" w:rsidRPr="006D716F" w:rsidRDefault="0010250B" w:rsidP="00C8602F">
      <w:pPr>
        <w:pStyle w:val="EndnoteText"/>
        <w:rPr>
          <w:rFonts w:cstheme="minorHAnsi"/>
          <w:sz w:val="22"/>
          <w:szCs w:val="22"/>
        </w:rPr>
      </w:pPr>
      <w:r w:rsidRPr="006D716F">
        <w:rPr>
          <w:rStyle w:val="EndnoteReference"/>
          <w:rFonts w:cstheme="minorHAnsi"/>
          <w:sz w:val="22"/>
          <w:szCs w:val="22"/>
        </w:rPr>
        <w:endnoteRef/>
      </w:r>
      <w:r w:rsidRPr="006D716F">
        <w:rPr>
          <w:rFonts w:cstheme="minorHAnsi"/>
          <w:sz w:val="22"/>
          <w:szCs w:val="22"/>
        </w:rPr>
        <w:t xml:space="preserve"> </w:t>
      </w:r>
      <w:r w:rsidRPr="006D716F">
        <w:rPr>
          <w:rFonts w:cstheme="minorHAnsi"/>
          <w:sz w:val="22"/>
          <w:szCs w:val="22"/>
        </w:rPr>
        <w:t>Samia Hannaoui et al, “Chronic wasting disease: Emerging prions and their potential risk”</w:t>
      </w:r>
    </w:p>
    <w:p w14:paraId="020B787F" w14:textId="2EB5DC17" w:rsidR="0010250B" w:rsidRPr="006D716F" w:rsidRDefault="0010250B" w:rsidP="00C8602F">
      <w:pPr>
        <w:pStyle w:val="EndnoteText"/>
        <w:rPr>
          <w:sz w:val="22"/>
          <w:szCs w:val="22"/>
          <w:lang w:val="fr-CA"/>
        </w:rPr>
      </w:pPr>
      <w:r w:rsidRPr="006D716F">
        <w:rPr>
          <w:rFonts w:cstheme="minorHAnsi"/>
          <w:i/>
          <w:sz w:val="22"/>
          <w:szCs w:val="22"/>
          <w:lang w:val="fr-CA"/>
        </w:rPr>
        <w:t>PLoS Pathog</w:t>
      </w:r>
      <w:r w:rsidRPr="006D716F">
        <w:rPr>
          <w:rFonts w:cstheme="minorHAnsi"/>
          <w:sz w:val="22"/>
          <w:szCs w:val="22"/>
          <w:lang w:val="fr-CA"/>
        </w:rPr>
        <w:t xml:space="preserve"> (2017) 13:11 e1006619: </w:t>
      </w:r>
      <w:hyperlink r:id="rId16" w:history="1">
        <w:r w:rsidRPr="006D716F">
          <w:rPr>
            <w:rStyle w:val="Hyperlink"/>
            <w:rFonts w:cstheme="minorHAnsi"/>
            <w:sz w:val="22"/>
            <w:szCs w:val="22"/>
            <w:lang w:val="fr-CA"/>
          </w:rPr>
          <w:t>https://journals.plos.org/plospathogens/article?id=10.1371/journal.ppat.1006619</w:t>
        </w:r>
      </w:hyperlink>
      <w:r w:rsidRPr="006D716F">
        <w:rPr>
          <w:rFonts w:cstheme="minorHAnsi"/>
          <w:sz w:val="22"/>
          <w:szCs w:val="22"/>
          <w:lang w:val="fr-C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96007288"/>
      <w:docPartObj>
        <w:docPartGallery w:val="Page Numbers (Bottom of Page)"/>
        <w:docPartUnique/>
      </w:docPartObj>
    </w:sdtPr>
    <w:sdtEndPr>
      <w:rPr>
        <w:noProof/>
      </w:rPr>
    </w:sdtEndPr>
    <w:sdtContent>
      <w:p w14:paraId="6005CD30" w14:textId="2E3C110D" w:rsidR="0063684B" w:rsidRPr="00E93E74" w:rsidRDefault="005929FF">
        <w:pPr>
          <w:pStyle w:val="Footer"/>
          <w:jc w:val="right"/>
          <w:rPr>
            <w:sz w:val="20"/>
            <w:szCs w:val="20"/>
          </w:rPr>
        </w:pPr>
      </w:p>
    </w:sdtContent>
  </w:sdt>
  <w:p w14:paraId="5A652F77" w14:textId="77777777" w:rsidR="0063684B" w:rsidRDefault="00636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451473"/>
      <w:docPartObj>
        <w:docPartGallery w:val="Page Numbers (Bottom of Page)"/>
        <w:docPartUnique/>
      </w:docPartObj>
    </w:sdtPr>
    <w:sdtEndPr>
      <w:rPr>
        <w:noProof/>
      </w:rPr>
    </w:sdtEndPr>
    <w:sdtContent>
      <w:p w14:paraId="47E7989C" w14:textId="77777777" w:rsidR="0063684B" w:rsidRPr="00E93E74" w:rsidRDefault="0063684B">
        <w:pPr>
          <w:pStyle w:val="Footer"/>
          <w:jc w:val="right"/>
          <w:rPr>
            <w:sz w:val="20"/>
            <w:szCs w:val="20"/>
          </w:rPr>
        </w:pPr>
        <w:r w:rsidRPr="00E93E74">
          <w:rPr>
            <w:sz w:val="20"/>
            <w:szCs w:val="20"/>
          </w:rPr>
          <w:fldChar w:fldCharType="begin"/>
        </w:r>
        <w:r w:rsidRPr="00E93E74">
          <w:rPr>
            <w:sz w:val="20"/>
            <w:szCs w:val="20"/>
          </w:rPr>
          <w:instrText xml:space="preserve"> PAGE   \* MERGEFORMAT </w:instrText>
        </w:r>
        <w:r w:rsidRPr="00E93E74">
          <w:rPr>
            <w:sz w:val="20"/>
            <w:szCs w:val="20"/>
          </w:rPr>
          <w:fldChar w:fldCharType="separate"/>
        </w:r>
        <w:r w:rsidRPr="00E93E74">
          <w:rPr>
            <w:noProof/>
            <w:sz w:val="20"/>
            <w:szCs w:val="20"/>
          </w:rPr>
          <w:t>2</w:t>
        </w:r>
        <w:r w:rsidRPr="00E93E74">
          <w:rPr>
            <w:noProof/>
            <w:sz w:val="20"/>
            <w:szCs w:val="20"/>
          </w:rPr>
          <w:fldChar w:fldCharType="end"/>
        </w:r>
      </w:p>
    </w:sdtContent>
  </w:sdt>
  <w:p w14:paraId="1AD6670D" w14:textId="77777777" w:rsidR="0063684B" w:rsidRDefault="00636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E73E" w14:textId="77777777" w:rsidR="005929FF" w:rsidRDefault="005929FF" w:rsidP="00AC05CA">
      <w:pPr>
        <w:spacing w:after="0" w:line="240" w:lineRule="auto"/>
      </w:pPr>
      <w:r>
        <w:separator/>
      </w:r>
    </w:p>
  </w:footnote>
  <w:footnote w:type="continuationSeparator" w:id="0">
    <w:p w14:paraId="41E1F653" w14:textId="77777777" w:rsidR="005929FF" w:rsidRDefault="005929FF" w:rsidP="00AC0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C153" w14:textId="2EC13E5A" w:rsidR="0063684B" w:rsidRDefault="0063684B" w:rsidP="00AC05CA">
    <w:pPr>
      <w:pStyle w:val="Header"/>
      <w:tabs>
        <w:tab w:val="clear" w:pos="4680"/>
        <w:tab w:val="clear" w:pos="9360"/>
        <w:tab w:val="left" w:pos="85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133733"/>
      <w:docPartObj>
        <w:docPartGallery w:val="Page Numbers (Top of Page)"/>
        <w:docPartUnique/>
      </w:docPartObj>
    </w:sdtPr>
    <w:sdtEndPr>
      <w:rPr>
        <w:noProof/>
      </w:rPr>
    </w:sdtEndPr>
    <w:sdtContent>
      <w:p w14:paraId="03191BFE" w14:textId="02C2F8E3" w:rsidR="0063684B" w:rsidRDefault="0063684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7553893B" w14:textId="77777777" w:rsidR="0063684B" w:rsidRDefault="00636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40C0E"/>
    <w:multiLevelType w:val="hybridMultilevel"/>
    <w:tmpl w:val="52B2F238"/>
    <w:lvl w:ilvl="0" w:tplc="F4C2436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2563A"/>
    <w:multiLevelType w:val="hybridMultilevel"/>
    <w:tmpl w:val="653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B5CCB"/>
    <w:multiLevelType w:val="hybridMultilevel"/>
    <w:tmpl w:val="2A7C6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CE"/>
    <w:rsid w:val="00000CEC"/>
    <w:rsid w:val="00002DE6"/>
    <w:rsid w:val="00004810"/>
    <w:rsid w:val="00010090"/>
    <w:rsid w:val="000153B8"/>
    <w:rsid w:val="00023ABE"/>
    <w:rsid w:val="0005114F"/>
    <w:rsid w:val="00053D76"/>
    <w:rsid w:val="00062AA8"/>
    <w:rsid w:val="00062E15"/>
    <w:rsid w:val="00065026"/>
    <w:rsid w:val="0006616D"/>
    <w:rsid w:val="00067342"/>
    <w:rsid w:val="000679A1"/>
    <w:rsid w:val="000709CC"/>
    <w:rsid w:val="00072F4C"/>
    <w:rsid w:val="000771A3"/>
    <w:rsid w:val="0008153A"/>
    <w:rsid w:val="0008646D"/>
    <w:rsid w:val="00092DE0"/>
    <w:rsid w:val="00095EDD"/>
    <w:rsid w:val="000A144A"/>
    <w:rsid w:val="000A2E29"/>
    <w:rsid w:val="000A53ED"/>
    <w:rsid w:val="000B1560"/>
    <w:rsid w:val="000B65BC"/>
    <w:rsid w:val="000C5A8A"/>
    <w:rsid w:val="000D41D3"/>
    <w:rsid w:val="000D496C"/>
    <w:rsid w:val="000E76E2"/>
    <w:rsid w:val="000F1C88"/>
    <w:rsid w:val="000F32AE"/>
    <w:rsid w:val="000F597D"/>
    <w:rsid w:val="00101031"/>
    <w:rsid w:val="0010250B"/>
    <w:rsid w:val="001069E1"/>
    <w:rsid w:val="00110FF5"/>
    <w:rsid w:val="00114E6D"/>
    <w:rsid w:val="00123AD5"/>
    <w:rsid w:val="00125139"/>
    <w:rsid w:val="00127701"/>
    <w:rsid w:val="0013179F"/>
    <w:rsid w:val="00131F87"/>
    <w:rsid w:val="00134C10"/>
    <w:rsid w:val="00135D97"/>
    <w:rsid w:val="001367C3"/>
    <w:rsid w:val="00141459"/>
    <w:rsid w:val="00146761"/>
    <w:rsid w:val="00146F7E"/>
    <w:rsid w:val="00154F85"/>
    <w:rsid w:val="00161DD7"/>
    <w:rsid w:val="00162443"/>
    <w:rsid w:val="001663DE"/>
    <w:rsid w:val="001674DE"/>
    <w:rsid w:val="00167631"/>
    <w:rsid w:val="00171527"/>
    <w:rsid w:val="0017158E"/>
    <w:rsid w:val="0017475B"/>
    <w:rsid w:val="00190555"/>
    <w:rsid w:val="00194B73"/>
    <w:rsid w:val="001A0F38"/>
    <w:rsid w:val="001B018E"/>
    <w:rsid w:val="001B038D"/>
    <w:rsid w:val="001B24FC"/>
    <w:rsid w:val="001B49DF"/>
    <w:rsid w:val="001B69BC"/>
    <w:rsid w:val="001B69E2"/>
    <w:rsid w:val="001C556C"/>
    <w:rsid w:val="001C5CF5"/>
    <w:rsid w:val="001C60F8"/>
    <w:rsid w:val="001D0EAE"/>
    <w:rsid w:val="001E0661"/>
    <w:rsid w:val="001E1464"/>
    <w:rsid w:val="001E26B3"/>
    <w:rsid w:val="001E61F4"/>
    <w:rsid w:val="001F066A"/>
    <w:rsid w:val="00202974"/>
    <w:rsid w:val="0020529E"/>
    <w:rsid w:val="002071EF"/>
    <w:rsid w:val="00212BD0"/>
    <w:rsid w:val="00213D4C"/>
    <w:rsid w:val="00221EFB"/>
    <w:rsid w:val="00223286"/>
    <w:rsid w:val="00223839"/>
    <w:rsid w:val="0022387C"/>
    <w:rsid w:val="00225B54"/>
    <w:rsid w:val="0022628A"/>
    <w:rsid w:val="00230382"/>
    <w:rsid w:val="00237342"/>
    <w:rsid w:val="002419C4"/>
    <w:rsid w:val="00243448"/>
    <w:rsid w:val="00243E19"/>
    <w:rsid w:val="002477F3"/>
    <w:rsid w:val="002542C4"/>
    <w:rsid w:val="002609A7"/>
    <w:rsid w:val="00261315"/>
    <w:rsid w:val="00262264"/>
    <w:rsid w:val="0026256B"/>
    <w:rsid w:val="00262686"/>
    <w:rsid w:val="00262E49"/>
    <w:rsid w:val="00266F81"/>
    <w:rsid w:val="00273623"/>
    <w:rsid w:val="0027775C"/>
    <w:rsid w:val="002800DF"/>
    <w:rsid w:val="002822CA"/>
    <w:rsid w:val="00283466"/>
    <w:rsid w:val="002838AA"/>
    <w:rsid w:val="00284906"/>
    <w:rsid w:val="00284C3C"/>
    <w:rsid w:val="002879E4"/>
    <w:rsid w:val="002950EF"/>
    <w:rsid w:val="002A079C"/>
    <w:rsid w:val="002A3B35"/>
    <w:rsid w:val="002A4646"/>
    <w:rsid w:val="002B3E4C"/>
    <w:rsid w:val="002C0D87"/>
    <w:rsid w:val="002C0FBE"/>
    <w:rsid w:val="002C1BFC"/>
    <w:rsid w:val="002C1F25"/>
    <w:rsid w:val="002C634C"/>
    <w:rsid w:val="002D5486"/>
    <w:rsid w:val="002E259B"/>
    <w:rsid w:val="002E3C4C"/>
    <w:rsid w:val="002F1CFB"/>
    <w:rsid w:val="002F28D8"/>
    <w:rsid w:val="00301240"/>
    <w:rsid w:val="00310BF8"/>
    <w:rsid w:val="00312552"/>
    <w:rsid w:val="00314067"/>
    <w:rsid w:val="003143E5"/>
    <w:rsid w:val="0031471C"/>
    <w:rsid w:val="00320A7D"/>
    <w:rsid w:val="00322CD2"/>
    <w:rsid w:val="00325E58"/>
    <w:rsid w:val="00327E7A"/>
    <w:rsid w:val="00331998"/>
    <w:rsid w:val="00335695"/>
    <w:rsid w:val="0033615C"/>
    <w:rsid w:val="003368C6"/>
    <w:rsid w:val="00341B46"/>
    <w:rsid w:val="00344481"/>
    <w:rsid w:val="00345439"/>
    <w:rsid w:val="0035175D"/>
    <w:rsid w:val="003561F8"/>
    <w:rsid w:val="00366A56"/>
    <w:rsid w:val="00370B58"/>
    <w:rsid w:val="00372233"/>
    <w:rsid w:val="00375EE8"/>
    <w:rsid w:val="003774BF"/>
    <w:rsid w:val="003859EC"/>
    <w:rsid w:val="00391968"/>
    <w:rsid w:val="0039541F"/>
    <w:rsid w:val="003B2311"/>
    <w:rsid w:val="003B5DFF"/>
    <w:rsid w:val="003C14CA"/>
    <w:rsid w:val="003C6AE2"/>
    <w:rsid w:val="003C7AC2"/>
    <w:rsid w:val="003D2492"/>
    <w:rsid w:val="003D3D89"/>
    <w:rsid w:val="003E2753"/>
    <w:rsid w:val="003E33A0"/>
    <w:rsid w:val="003E3DAA"/>
    <w:rsid w:val="003E464C"/>
    <w:rsid w:val="003E54D5"/>
    <w:rsid w:val="003F0A43"/>
    <w:rsid w:val="003F0E7C"/>
    <w:rsid w:val="003F22AD"/>
    <w:rsid w:val="003F2702"/>
    <w:rsid w:val="003F2DB9"/>
    <w:rsid w:val="003F6D70"/>
    <w:rsid w:val="00410066"/>
    <w:rsid w:val="004104DF"/>
    <w:rsid w:val="004120CC"/>
    <w:rsid w:val="00416D19"/>
    <w:rsid w:val="00417A7B"/>
    <w:rsid w:val="00420793"/>
    <w:rsid w:val="00421A6E"/>
    <w:rsid w:val="00422CBF"/>
    <w:rsid w:val="00423DF8"/>
    <w:rsid w:val="00427368"/>
    <w:rsid w:val="004301C7"/>
    <w:rsid w:val="0043062A"/>
    <w:rsid w:val="0044143A"/>
    <w:rsid w:val="004426BA"/>
    <w:rsid w:val="004502C6"/>
    <w:rsid w:val="00453F98"/>
    <w:rsid w:val="00454215"/>
    <w:rsid w:val="004546F2"/>
    <w:rsid w:val="00454984"/>
    <w:rsid w:val="00461598"/>
    <w:rsid w:val="004627E9"/>
    <w:rsid w:val="00462B39"/>
    <w:rsid w:val="004644A8"/>
    <w:rsid w:val="00466656"/>
    <w:rsid w:val="00470846"/>
    <w:rsid w:val="00476161"/>
    <w:rsid w:val="004762BA"/>
    <w:rsid w:val="00491B61"/>
    <w:rsid w:val="0049599B"/>
    <w:rsid w:val="004970FC"/>
    <w:rsid w:val="004A4411"/>
    <w:rsid w:val="004A59CF"/>
    <w:rsid w:val="004B2624"/>
    <w:rsid w:val="004B302F"/>
    <w:rsid w:val="004B6B49"/>
    <w:rsid w:val="004D2189"/>
    <w:rsid w:val="004D3A45"/>
    <w:rsid w:val="004D5C61"/>
    <w:rsid w:val="004D6620"/>
    <w:rsid w:val="004E260D"/>
    <w:rsid w:val="004E2B77"/>
    <w:rsid w:val="004E4F4B"/>
    <w:rsid w:val="004F3C16"/>
    <w:rsid w:val="005121D4"/>
    <w:rsid w:val="00522FC6"/>
    <w:rsid w:val="00526E64"/>
    <w:rsid w:val="005277F0"/>
    <w:rsid w:val="00527F16"/>
    <w:rsid w:val="0053037A"/>
    <w:rsid w:val="00532497"/>
    <w:rsid w:val="005400F4"/>
    <w:rsid w:val="0054424B"/>
    <w:rsid w:val="00544E48"/>
    <w:rsid w:val="005475E2"/>
    <w:rsid w:val="00551149"/>
    <w:rsid w:val="00553920"/>
    <w:rsid w:val="00553F0E"/>
    <w:rsid w:val="00555B63"/>
    <w:rsid w:val="00555BEB"/>
    <w:rsid w:val="005609B6"/>
    <w:rsid w:val="005653DA"/>
    <w:rsid w:val="00567B00"/>
    <w:rsid w:val="0057104E"/>
    <w:rsid w:val="005750D7"/>
    <w:rsid w:val="005806B4"/>
    <w:rsid w:val="00581622"/>
    <w:rsid w:val="005837CA"/>
    <w:rsid w:val="005845A1"/>
    <w:rsid w:val="00584A94"/>
    <w:rsid w:val="005929FF"/>
    <w:rsid w:val="005955D2"/>
    <w:rsid w:val="00595850"/>
    <w:rsid w:val="005A22E1"/>
    <w:rsid w:val="005A2F99"/>
    <w:rsid w:val="005A31A1"/>
    <w:rsid w:val="005A3ACC"/>
    <w:rsid w:val="005B00AF"/>
    <w:rsid w:val="005B3E0A"/>
    <w:rsid w:val="005C0918"/>
    <w:rsid w:val="005C0B59"/>
    <w:rsid w:val="005C3954"/>
    <w:rsid w:val="005C4AD9"/>
    <w:rsid w:val="005C720D"/>
    <w:rsid w:val="005D2BB3"/>
    <w:rsid w:val="005E6603"/>
    <w:rsid w:val="005F0376"/>
    <w:rsid w:val="005F492E"/>
    <w:rsid w:val="005F7E90"/>
    <w:rsid w:val="00602795"/>
    <w:rsid w:val="00605D4D"/>
    <w:rsid w:val="00610A52"/>
    <w:rsid w:val="00620892"/>
    <w:rsid w:val="00622F28"/>
    <w:rsid w:val="00630F4D"/>
    <w:rsid w:val="006331BA"/>
    <w:rsid w:val="00633804"/>
    <w:rsid w:val="00633BF1"/>
    <w:rsid w:val="0063684B"/>
    <w:rsid w:val="006415F4"/>
    <w:rsid w:val="00652F8B"/>
    <w:rsid w:val="00653B41"/>
    <w:rsid w:val="006570BF"/>
    <w:rsid w:val="00660716"/>
    <w:rsid w:val="006645C5"/>
    <w:rsid w:val="00666609"/>
    <w:rsid w:val="00667DC4"/>
    <w:rsid w:val="00675A5F"/>
    <w:rsid w:val="006779E8"/>
    <w:rsid w:val="006913AB"/>
    <w:rsid w:val="0069311E"/>
    <w:rsid w:val="006940E6"/>
    <w:rsid w:val="006A071F"/>
    <w:rsid w:val="006A66B7"/>
    <w:rsid w:val="006A7478"/>
    <w:rsid w:val="006C2A83"/>
    <w:rsid w:val="006C2AA8"/>
    <w:rsid w:val="006C5BAF"/>
    <w:rsid w:val="006D0BCD"/>
    <w:rsid w:val="006D716F"/>
    <w:rsid w:val="006E0B09"/>
    <w:rsid w:val="006E31A3"/>
    <w:rsid w:val="006F0E43"/>
    <w:rsid w:val="006F2389"/>
    <w:rsid w:val="00701C29"/>
    <w:rsid w:val="007023CE"/>
    <w:rsid w:val="0071433B"/>
    <w:rsid w:val="00720743"/>
    <w:rsid w:val="007231F6"/>
    <w:rsid w:val="0073042C"/>
    <w:rsid w:val="00730767"/>
    <w:rsid w:val="00740BA9"/>
    <w:rsid w:val="00742663"/>
    <w:rsid w:val="007520FB"/>
    <w:rsid w:val="007567F2"/>
    <w:rsid w:val="00764CC2"/>
    <w:rsid w:val="00770C7A"/>
    <w:rsid w:val="007729B9"/>
    <w:rsid w:val="00772FEF"/>
    <w:rsid w:val="007730CC"/>
    <w:rsid w:val="0078395F"/>
    <w:rsid w:val="00794786"/>
    <w:rsid w:val="007967E4"/>
    <w:rsid w:val="007A02CF"/>
    <w:rsid w:val="007A262C"/>
    <w:rsid w:val="007A6F1F"/>
    <w:rsid w:val="007B196D"/>
    <w:rsid w:val="007B27BB"/>
    <w:rsid w:val="007B2ECC"/>
    <w:rsid w:val="007B3339"/>
    <w:rsid w:val="007B6250"/>
    <w:rsid w:val="007B6D42"/>
    <w:rsid w:val="007C3937"/>
    <w:rsid w:val="007D2395"/>
    <w:rsid w:val="007D2609"/>
    <w:rsid w:val="007E47F6"/>
    <w:rsid w:val="007E7B69"/>
    <w:rsid w:val="007F67D2"/>
    <w:rsid w:val="007F68CA"/>
    <w:rsid w:val="008128B8"/>
    <w:rsid w:val="0082762B"/>
    <w:rsid w:val="00833343"/>
    <w:rsid w:val="00851B73"/>
    <w:rsid w:val="00853A21"/>
    <w:rsid w:val="0085698A"/>
    <w:rsid w:val="008601FA"/>
    <w:rsid w:val="0086454E"/>
    <w:rsid w:val="00866835"/>
    <w:rsid w:val="00870BB3"/>
    <w:rsid w:val="00875128"/>
    <w:rsid w:val="00875808"/>
    <w:rsid w:val="00880601"/>
    <w:rsid w:val="00881B8D"/>
    <w:rsid w:val="00885B72"/>
    <w:rsid w:val="008A0DC6"/>
    <w:rsid w:val="008A6DE5"/>
    <w:rsid w:val="008B002D"/>
    <w:rsid w:val="008B0C79"/>
    <w:rsid w:val="008B25D0"/>
    <w:rsid w:val="008B748F"/>
    <w:rsid w:val="008C0F24"/>
    <w:rsid w:val="008C279F"/>
    <w:rsid w:val="008D2031"/>
    <w:rsid w:val="008D46E5"/>
    <w:rsid w:val="008E1257"/>
    <w:rsid w:val="008F3A65"/>
    <w:rsid w:val="008F74FB"/>
    <w:rsid w:val="009115CD"/>
    <w:rsid w:val="0091199D"/>
    <w:rsid w:val="00912700"/>
    <w:rsid w:val="00913B16"/>
    <w:rsid w:val="00925AD2"/>
    <w:rsid w:val="00930B77"/>
    <w:rsid w:val="00934589"/>
    <w:rsid w:val="00934E8F"/>
    <w:rsid w:val="00935FF0"/>
    <w:rsid w:val="009413CD"/>
    <w:rsid w:val="009416B4"/>
    <w:rsid w:val="009471A5"/>
    <w:rsid w:val="00961F58"/>
    <w:rsid w:val="0096355A"/>
    <w:rsid w:val="00964060"/>
    <w:rsid w:val="00964E9E"/>
    <w:rsid w:val="00972210"/>
    <w:rsid w:val="00973D9C"/>
    <w:rsid w:val="00974064"/>
    <w:rsid w:val="0097494E"/>
    <w:rsid w:val="00977779"/>
    <w:rsid w:val="00977C5F"/>
    <w:rsid w:val="00981E6D"/>
    <w:rsid w:val="00990ECB"/>
    <w:rsid w:val="009961C8"/>
    <w:rsid w:val="009A269A"/>
    <w:rsid w:val="009A3776"/>
    <w:rsid w:val="009B01EF"/>
    <w:rsid w:val="009B413E"/>
    <w:rsid w:val="009B670A"/>
    <w:rsid w:val="009B76FE"/>
    <w:rsid w:val="009C17F4"/>
    <w:rsid w:val="009C2335"/>
    <w:rsid w:val="009C4B59"/>
    <w:rsid w:val="009D12FF"/>
    <w:rsid w:val="009D2CCE"/>
    <w:rsid w:val="009D6E73"/>
    <w:rsid w:val="009E3C02"/>
    <w:rsid w:val="009E4321"/>
    <w:rsid w:val="009E6143"/>
    <w:rsid w:val="009F03CB"/>
    <w:rsid w:val="009F25CB"/>
    <w:rsid w:val="009F2ED1"/>
    <w:rsid w:val="009F3F61"/>
    <w:rsid w:val="00A01D04"/>
    <w:rsid w:val="00A02B88"/>
    <w:rsid w:val="00A074D8"/>
    <w:rsid w:val="00A118D2"/>
    <w:rsid w:val="00A147BA"/>
    <w:rsid w:val="00A1547F"/>
    <w:rsid w:val="00A20F22"/>
    <w:rsid w:val="00A210DC"/>
    <w:rsid w:val="00A2605A"/>
    <w:rsid w:val="00A2692F"/>
    <w:rsid w:val="00A26D4D"/>
    <w:rsid w:val="00A33124"/>
    <w:rsid w:val="00A42AD6"/>
    <w:rsid w:val="00A5453D"/>
    <w:rsid w:val="00A54585"/>
    <w:rsid w:val="00A54BCA"/>
    <w:rsid w:val="00A64853"/>
    <w:rsid w:val="00A75488"/>
    <w:rsid w:val="00A8480A"/>
    <w:rsid w:val="00A92545"/>
    <w:rsid w:val="00A94135"/>
    <w:rsid w:val="00A96A77"/>
    <w:rsid w:val="00AA0B48"/>
    <w:rsid w:val="00AA20F0"/>
    <w:rsid w:val="00AA596E"/>
    <w:rsid w:val="00AA6415"/>
    <w:rsid w:val="00AA6669"/>
    <w:rsid w:val="00AB06A7"/>
    <w:rsid w:val="00AB1E18"/>
    <w:rsid w:val="00AC03DA"/>
    <w:rsid w:val="00AC05CA"/>
    <w:rsid w:val="00AC100B"/>
    <w:rsid w:val="00AC34FF"/>
    <w:rsid w:val="00AC43F9"/>
    <w:rsid w:val="00AC63CC"/>
    <w:rsid w:val="00AC767E"/>
    <w:rsid w:val="00AC7757"/>
    <w:rsid w:val="00AD145F"/>
    <w:rsid w:val="00AD4139"/>
    <w:rsid w:val="00AD4F27"/>
    <w:rsid w:val="00AE468C"/>
    <w:rsid w:val="00B01A89"/>
    <w:rsid w:val="00B0755A"/>
    <w:rsid w:val="00B11B46"/>
    <w:rsid w:val="00B12072"/>
    <w:rsid w:val="00B16353"/>
    <w:rsid w:val="00B235E9"/>
    <w:rsid w:val="00B26E4F"/>
    <w:rsid w:val="00B37E07"/>
    <w:rsid w:val="00B45FEA"/>
    <w:rsid w:val="00B53A5C"/>
    <w:rsid w:val="00B54BB4"/>
    <w:rsid w:val="00B575BB"/>
    <w:rsid w:val="00B73E89"/>
    <w:rsid w:val="00B81F38"/>
    <w:rsid w:val="00B840B8"/>
    <w:rsid w:val="00B86041"/>
    <w:rsid w:val="00B91F7D"/>
    <w:rsid w:val="00B923D6"/>
    <w:rsid w:val="00B93D40"/>
    <w:rsid w:val="00B975BA"/>
    <w:rsid w:val="00BA13FE"/>
    <w:rsid w:val="00BC3171"/>
    <w:rsid w:val="00BC5B29"/>
    <w:rsid w:val="00BD0F7A"/>
    <w:rsid w:val="00BD2E4C"/>
    <w:rsid w:val="00BD3418"/>
    <w:rsid w:val="00BD7378"/>
    <w:rsid w:val="00BE03E6"/>
    <w:rsid w:val="00BE71E2"/>
    <w:rsid w:val="00BF2785"/>
    <w:rsid w:val="00BF4282"/>
    <w:rsid w:val="00BF4EF8"/>
    <w:rsid w:val="00BF636C"/>
    <w:rsid w:val="00C10994"/>
    <w:rsid w:val="00C13283"/>
    <w:rsid w:val="00C208BC"/>
    <w:rsid w:val="00C20C24"/>
    <w:rsid w:val="00C21A50"/>
    <w:rsid w:val="00C23B5A"/>
    <w:rsid w:val="00C25337"/>
    <w:rsid w:val="00C4113F"/>
    <w:rsid w:val="00C411EB"/>
    <w:rsid w:val="00C41ACB"/>
    <w:rsid w:val="00C4219B"/>
    <w:rsid w:val="00C42896"/>
    <w:rsid w:val="00C46441"/>
    <w:rsid w:val="00C47C1D"/>
    <w:rsid w:val="00C5195B"/>
    <w:rsid w:val="00C54B1F"/>
    <w:rsid w:val="00C55028"/>
    <w:rsid w:val="00C6235E"/>
    <w:rsid w:val="00C73F34"/>
    <w:rsid w:val="00C77C36"/>
    <w:rsid w:val="00C77C49"/>
    <w:rsid w:val="00C84A30"/>
    <w:rsid w:val="00C8602F"/>
    <w:rsid w:val="00C9020F"/>
    <w:rsid w:val="00C96201"/>
    <w:rsid w:val="00C97E2A"/>
    <w:rsid w:val="00CA05A4"/>
    <w:rsid w:val="00CA0954"/>
    <w:rsid w:val="00CA1182"/>
    <w:rsid w:val="00CA7DFC"/>
    <w:rsid w:val="00CA7EF8"/>
    <w:rsid w:val="00CB1824"/>
    <w:rsid w:val="00CB2FF2"/>
    <w:rsid w:val="00CB378E"/>
    <w:rsid w:val="00CD1330"/>
    <w:rsid w:val="00CD146F"/>
    <w:rsid w:val="00CD45FC"/>
    <w:rsid w:val="00CD6D6F"/>
    <w:rsid w:val="00CE1ACD"/>
    <w:rsid w:val="00CE2AF4"/>
    <w:rsid w:val="00CE2B6D"/>
    <w:rsid w:val="00CF4802"/>
    <w:rsid w:val="00CF591C"/>
    <w:rsid w:val="00D04778"/>
    <w:rsid w:val="00D06DDF"/>
    <w:rsid w:val="00D0710E"/>
    <w:rsid w:val="00D07385"/>
    <w:rsid w:val="00D10A7B"/>
    <w:rsid w:val="00D11574"/>
    <w:rsid w:val="00D1789E"/>
    <w:rsid w:val="00D2085F"/>
    <w:rsid w:val="00D21217"/>
    <w:rsid w:val="00D248D6"/>
    <w:rsid w:val="00D24CBE"/>
    <w:rsid w:val="00D27633"/>
    <w:rsid w:val="00D312FE"/>
    <w:rsid w:val="00D313D1"/>
    <w:rsid w:val="00D36FDA"/>
    <w:rsid w:val="00D40876"/>
    <w:rsid w:val="00D4463B"/>
    <w:rsid w:val="00D52603"/>
    <w:rsid w:val="00D5328B"/>
    <w:rsid w:val="00D56A1D"/>
    <w:rsid w:val="00D64E28"/>
    <w:rsid w:val="00D700E6"/>
    <w:rsid w:val="00D72075"/>
    <w:rsid w:val="00D7257F"/>
    <w:rsid w:val="00D72FCA"/>
    <w:rsid w:val="00D76655"/>
    <w:rsid w:val="00D826EB"/>
    <w:rsid w:val="00D839FE"/>
    <w:rsid w:val="00D850D0"/>
    <w:rsid w:val="00D97E96"/>
    <w:rsid w:val="00DA0282"/>
    <w:rsid w:val="00DA05CA"/>
    <w:rsid w:val="00DA5C5E"/>
    <w:rsid w:val="00DB0A8E"/>
    <w:rsid w:val="00DB35F5"/>
    <w:rsid w:val="00DB434B"/>
    <w:rsid w:val="00DC0885"/>
    <w:rsid w:val="00DC2F7B"/>
    <w:rsid w:val="00DD1A9D"/>
    <w:rsid w:val="00DE0C88"/>
    <w:rsid w:val="00DE1EAE"/>
    <w:rsid w:val="00DE5AC3"/>
    <w:rsid w:val="00DE73F5"/>
    <w:rsid w:val="00DF182D"/>
    <w:rsid w:val="00DF28B9"/>
    <w:rsid w:val="00DF4D01"/>
    <w:rsid w:val="00DF7F46"/>
    <w:rsid w:val="00E03A09"/>
    <w:rsid w:val="00E1541F"/>
    <w:rsid w:val="00E22B8B"/>
    <w:rsid w:val="00E22D02"/>
    <w:rsid w:val="00E27DCD"/>
    <w:rsid w:val="00E31F84"/>
    <w:rsid w:val="00E32810"/>
    <w:rsid w:val="00E36502"/>
    <w:rsid w:val="00E42F1C"/>
    <w:rsid w:val="00E435DD"/>
    <w:rsid w:val="00E65212"/>
    <w:rsid w:val="00E709E5"/>
    <w:rsid w:val="00E73539"/>
    <w:rsid w:val="00E73A11"/>
    <w:rsid w:val="00E74A21"/>
    <w:rsid w:val="00E76063"/>
    <w:rsid w:val="00E7615B"/>
    <w:rsid w:val="00E76C03"/>
    <w:rsid w:val="00E81FD3"/>
    <w:rsid w:val="00E853CF"/>
    <w:rsid w:val="00E91B8A"/>
    <w:rsid w:val="00E93E74"/>
    <w:rsid w:val="00EA0127"/>
    <w:rsid w:val="00EA1084"/>
    <w:rsid w:val="00EA5B57"/>
    <w:rsid w:val="00EC1B0B"/>
    <w:rsid w:val="00EC66D1"/>
    <w:rsid w:val="00EC66F2"/>
    <w:rsid w:val="00ED00B5"/>
    <w:rsid w:val="00ED20C1"/>
    <w:rsid w:val="00ED286E"/>
    <w:rsid w:val="00EE192A"/>
    <w:rsid w:val="00EE24DC"/>
    <w:rsid w:val="00EE34FA"/>
    <w:rsid w:val="00EE3AF3"/>
    <w:rsid w:val="00EE5A46"/>
    <w:rsid w:val="00EF01F5"/>
    <w:rsid w:val="00EF5AF8"/>
    <w:rsid w:val="00EF7412"/>
    <w:rsid w:val="00F03347"/>
    <w:rsid w:val="00F07EB5"/>
    <w:rsid w:val="00F1148B"/>
    <w:rsid w:val="00F14BCB"/>
    <w:rsid w:val="00F164FD"/>
    <w:rsid w:val="00F26809"/>
    <w:rsid w:val="00F27DE4"/>
    <w:rsid w:val="00F41915"/>
    <w:rsid w:val="00F4297A"/>
    <w:rsid w:val="00F43C8B"/>
    <w:rsid w:val="00F44F15"/>
    <w:rsid w:val="00F50585"/>
    <w:rsid w:val="00F530D0"/>
    <w:rsid w:val="00F53FE2"/>
    <w:rsid w:val="00F57E12"/>
    <w:rsid w:val="00F63D34"/>
    <w:rsid w:val="00F66317"/>
    <w:rsid w:val="00F67FC7"/>
    <w:rsid w:val="00F71162"/>
    <w:rsid w:val="00F731AD"/>
    <w:rsid w:val="00F7592B"/>
    <w:rsid w:val="00F778E0"/>
    <w:rsid w:val="00F83258"/>
    <w:rsid w:val="00F97C65"/>
    <w:rsid w:val="00FA22EF"/>
    <w:rsid w:val="00FA2469"/>
    <w:rsid w:val="00FB0D7F"/>
    <w:rsid w:val="00FB4037"/>
    <w:rsid w:val="00FB5E50"/>
    <w:rsid w:val="00FB5FAE"/>
    <w:rsid w:val="00FC286A"/>
    <w:rsid w:val="00FC4511"/>
    <w:rsid w:val="00FD5AB3"/>
    <w:rsid w:val="00FD5BBF"/>
    <w:rsid w:val="00FE051B"/>
    <w:rsid w:val="00FE330B"/>
    <w:rsid w:val="00FE395E"/>
    <w:rsid w:val="00FF3FD5"/>
    <w:rsid w:val="00FF4F4E"/>
    <w:rsid w:val="00FF6239"/>
    <w:rsid w:val="00FF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36780"/>
  <w15:chartTrackingRefBased/>
  <w15:docId w15:val="{280EBFE7-8591-4C40-BDE4-3790148E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3CE"/>
    <w:rPr>
      <w:color w:val="0563C1" w:themeColor="hyperlink"/>
      <w:u w:val="single"/>
    </w:rPr>
  </w:style>
  <w:style w:type="paragraph" w:styleId="BalloonText">
    <w:name w:val="Balloon Text"/>
    <w:basedOn w:val="Normal"/>
    <w:link w:val="BalloonTextChar"/>
    <w:uiPriority w:val="99"/>
    <w:semiHidden/>
    <w:unhideWhenUsed/>
    <w:rsid w:val="00AA5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96E"/>
    <w:rPr>
      <w:rFonts w:ascii="Segoe UI" w:hAnsi="Segoe UI" w:cs="Segoe UI"/>
      <w:sz w:val="18"/>
      <w:szCs w:val="18"/>
    </w:rPr>
  </w:style>
  <w:style w:type="paragraph" w:styleId="DocumentMap">
    <w:name w:val="Document Map"/>
    <w:basedOn w:val="Normal"/>
    <w:link w:val="DocumentMapChar"/>
    <w:uiPriority w:val="99"/>
    <w:semiHidden/>
    <w:unhideWhenUsed/>
    <w:rsid w:val="00E3281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3281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416B4"/>
    <w:rPr>
      <w:sz w:val="18"/>
      <w:szCs w:val="18"/>
    </w:rPr>
  </w:style>
  <w:style w:type="paragraph" w:styleId="CommentText">
    <w:name w:val="annotation text"/>
    <w:basedOn w:val="Normal"/>
    <w:link w:val="CommentTextChar"/>
    <w:uiPriority w:val="99"/>
    <w:unhideWhenUsed/>
    <w:rsid w:val="009416B4"/>
    <w:pPr>
      <w:spacing w:line="240" w:lineRule="auto"/>
    </w:pPr>
    <w:rPr>
      <w:sz w:val="24"/>
      <w:szCs w:val="24"/>
    </w:rPr>
  </w:style>
  <w:style w:type="character" w:customStyle="1" w:styleId="CommentTextChar">
    <w:name w:val="Comment Text Char"/>
    <w:basedOn w:val="DefaultParagraphFont"/>
    <w:link w:val="CommentText"/>
    <w:uiPriority w:val="99"/>
    <w:rsid w:val="009416B4"/>
    <w:rPr>
      <w:sz w:val="24"/>
      <w:szCs w:val="24"/>
    </w:rPr>
  </w:style>
  <w:style w:type="paragraph" w:styleId="CommentSubject">
    <w:name w:val="annotation subject"/>
    <w:basedOn w:val="CommentText"/>
    <w:next w:val="CommentText"/>
    <w:link w:val="CommentSubjectChar"/>
    <w:uiPriority w:val="99"/>
    <w:semiHidden/>
    <w:unhideWhenUsed/>
    <w:rsid w:val="009416B4"/>
    <w:rPr>
      <w:b/>
      <w:bCs/>
      <w:sz w:val="20"/>
      <w:szCs w:val="20"/>
    </w:rPr>
  </w:style>
  <w:style w:type="character" w:customStyle="1" w:styleId="CommentSubjectChar">
    <w:name w:val="Comment Subject Char"/>
    <w:basedOn w:val="CommentTextChar"/>
    <w:link w:val="CommentSubject"/>
    <w:uiPriority w:val="99"/>
    <w:semiHidden/>
    <w:rsid w:val="009416B4"/>
    <w:rPr>
      <w:b/>
      <w:bCs/>
      <w:sz w:val="20"/>
      <w:szCs w:val="20"/>
    </w:rPr>
  </w:style>
  <w:style w:type="character" w:styleId="FollowedHyperlink">
    <w:name w:val="FollowedHyperlink"/>
    <w:basedOn w:val="DefaultParagraphFont"/>
    <w:uiPriority w:val="99"/>
    <w:semiHidden/>
    <w:unhideWhenUsed/>
    <w:rsid w:val="009416B4"/>
    <w:rPr>
      <w:color w:val="954F72" w:themeColor="followedHyperlink"/>
      <w:u w:val="single"/>
    </w:rPr>
  </w:style>
  <w:style w:type="paragraph" w:styleId="Revision">
    <w:name w:val="Revision"/>
    <w:hidden/>
    <w:uiPriority w:val="99"/>
    <w:semiHidden/>
    <w:rsid w:val="00CA0954"/>
    <w:pPr>
      <w:spacing w:after="0" w:line="240" w:lineRule="auto"/>
    </w:pPr>
  </w:style>
  <w:style w:type="paragraph" w:styleId="NormalWeb">
    <w:name w:val="Normal (Web)"/>
    <w:basedOn w:val="Normal"/>
    <w:uiPriority w:val="99"/>
    <w:unhideWhenUsed/>
    <w:rsid w:val="006570B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6570BF"/>
    <w:rPr>
      <w:b/>
      <w:bCs/>
    </w:rPr>
  </w:style>
  <w:style w:type="paragraph" w:styleId="NoSpacing">
    <w:name w:val="No Spacing"/>
    <w:link w:val="NoSpacingChar"/>
    <w:uiPriority w:val="1"/>
    <w:qFormat/>
    <w:rsid w:val="009413CD"/>
    <w:pPr>
      <w:spacing w:after="0" w:line="240" w:lineRule="auto"/>
    </w:pPr>
    <w:rPr>
      <w:rFonts w:eastAsiaTheme="minorEastAsia"/>
    </w:rPr>
  </w:style>
  <w:style w:type="character" w:customStyle="1" w:styleId="NoSpacingChar">
    <w:name w:val="No Spacing Char"/>
    <w:basedOn w:val="DefaultParagraphFont"/>
    <w:link w:val="NoSpacing"/>
    <w:uiPriority w:val="1"/>
    <w:rsid w:val="009413CD"/>
    <w:rPr>
      <w:rFonts w:eastAsiaTheme="minorEastAsia"/>
    </w:rPr>
  </w:style>
  <w:style w:type="paragraph" w:styleId="Header">
    <w:name w:val="header"/>
    <w:basedOn w:val="Normal"/>
    <w:link w:val="HeaderChar"/>
    <w:uiPriority w:val="99"/>
    <w:unhideWhenUsed/>
    <w:rsid w:val="00AC0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CA"/>
  </w:style>
  <w:style w:type="paragraph" w:styleId="Footer">
    <w:name w:val="footer"/>
    <w:basedOn w:val="Normal"/>
    <w:link w:val="FooterChar"/>
    <w:uiPriority w:val="99"/>
    <w:unhideWhenUsed/>
    <w:rsid w:val="00AC0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CA"/>
  </w:style>
  <w:style w:type="paragraph" w:styleId="EndnoteText">
    <w:name w:val="endnote text"/>
    <w:basedOn w:val="Normal"/>
    <w:link w:val="EndnoteTextChar"/>
    <w:unhideWhenUsed/>
    <w:rsid w:val="000153B8"/>
    <w:pPr>
      <w:spacing w:after="0" w:line="240" w:lineRule="auto"/>
    </w:pPr>
    <w:rPr>
      <w:sz w:val="20"/>
      <w:szCs w:val="20"/>
    </w:rPr>
  </w:style>
  <w:style w:type="character" w:customStyle="1" w:styleId="EndnoteTextChar">
    <w:name w:val="Endnote Text Char"/>
    <w:basedOn w:val="DefaultParagraphFont"/>
    <w:link w:val="EndnoteText"/>
    <w:rsid w:val="000153B8"/>
    <w:rPr>
      <w:sz w:val="20"/>
      <w:szCs w:val="20"/>
    </w:rPr>
  </w:style>
  <w:style w:type="character" w:styleId="EndnoteReference">
    <w:name w:val="endnote reference"/>
    <w:basedOn w:val="DefaultParagraphFont"/>
    <w:uiPriority w:val="99"/>
    <w:unhideWhenUsed/>
    <w:rsid w:val="000153B8"/>
    <w:rPr>
      <w:vertAlign w:val="superscript"/>
    </w:rPr>
  </w:style>
  <w:style w:type="paragraph" w:styleId="ListParagraph">
    <w:name w:val="List Paragraph"/>
    <w:basedOn w:val="Normal"/>
    <w:uiPriority w:val="34"/>
    <w:qFormat/>
    <w:rsid w:val="000153B8"/>
    <w:pPr>
      <w:ind w:left="720"/>
      <w:contextualSpacing/>
    </w:pPr>
  </w:style>
  <w:style w:type="table" w:styleId="TableGrid">
    <w:name w:val="Table Grid"/>
    <w:basedOn w:val="TableNormal"/>
    <w:uiPriority w:val="39"/>
    <w:rsid w:val="001B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C17F4"/>
    <w:pPr>
      <w:spacing w:after="0" w:line="240" w:lineRule="auto"/>
    </w:pPr>
    <w:rPr>
      <w:sz w:val="24"/>
      <w:szCs w:val="24"/>
    </w:rPr>
  </w:style>
  <w:style w:type="character" w:customStyle="1" w:styleId="FootnoteTextChar">
    <w:name w:val="Footnote Text Char"/>
    <w:basedOn w:val="DefaultParagraphFont"/>
    <w:link w:val="FootnoteText"/>
    <w:uiPriority w:val="99"/>
    <w:rsid w:val="009C17F4"/>
    <w:rPr>
      <w:sz w:val="24"/>
      <w:szCs w:val="24"/>
    </w:rPr>
  </w:style>
  <w:style w:type="character" w:styleId="FootnoteReference">
    <w:name w:val="footnote reference"/>
    <w:basedOn w:val="DefaultParagraphFont"/>
    <w:uiPriority w:val="99"/>
    <w:unhideWhenUsed/>
    <w:rsid w:val="009C17F4"/>
    <w:rPr>
      <w:vertAlign w:val="superscript"/>
    </w:rPr>
  </w:style>
  <w:style w:type="character" w:customStyle="1" w:styleId="UnresolvedMention1">
    <w:name w:val="Unresolved Mention1"/>
    <w:basedOn w:val="DefaultParagraphFont"/>
    <w:uiPriority w:val="99"/>
    <w:semiHidden/>
    <w:unhideWhenUsed/>
    <w:rsid w:val="004426BA"/>
    <w:rPr>
      <w:color w:val="808080"/>
      <w:shd w:val="clear" w:color="auto" w:fill="E6E6E6"/>
    </w:rPr>
  </w:style>
  <w:style w:type="paragraph" w:customStyle="1" w:styleId="BodyA">
    <w:name w:val="Body A"/>
    <w:rsid w:val="00123AD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Body">
    <w:name w:val="Body"/>
    <w:rsid w:val="00123AD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Hyperlink"/>
    <w:rsid w:val="00853A21"/>
    <w:rPr>
      <w:color w:val="0563C1"/>
      <w:u w:val="single" w:color="0563C1"/>
    </w:rPr>
  </w:style>
  <w:style w:type="character" w:styleId="UnresolvedMention">
    <w:name w:val="Unresolved Mention"/>
    <w:basedOn w:val="DefaultParagraphFont"/>
    <w:uiPriority w:val="99"/>
    <w:rsid w:val="00630F4D"/>
    <w:rPr>
      <w:color w:val="605E5C"/>
      <w:shd w:val="clear" w:color="auto" w:fill="E1DFDD"/>
    </w:rPr>
  </w:style>
  <w:style w:type="paragraph" w:customStyle="1" w:styleId="Default">
    <w:name w:val="Default"/>
    <w:rsid w:val="00D826EB"/>
    <w:pPr>
      <w:autoSpaceDE w:val="0"/>
      <w:autoSpaceDN w:val="0"/>
      <w:adjustRightInd w:val="0"/>
      <w:spacing w:after="0" w:line="240" w:lineRule="auto"/>
    </w:pPr>
    <w:rPr>
      <w:rFonts w:ascii="Arial" w:hAnsi="Arial" w:cs="Arial"/>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02143">
      <w:bodyDiv w:val="1"/>
      <w:marLeft w:val="0"/>
      <w:marRight w:val="0"/>
      <w:marTop w:val="0"/>
      <w:marBottom w:val="0"/>
      <w:divBdr>
        <w:top w:val="none" w:sz="0" w:space="0" w:color="auto"/>
        <w:left w:val="none" w:sz="0" w:space="0" w:color="auto"/>
        <w:bottom w:val="none" w:sz="0" w:space="0" w:color="auto"/>
        <w:right w:val="none" w:sz="0" w:space="0" w:color="auto"/>
      </w:divBdr>
      <w:divsChild>
        <w:div w:id="1195071656">
          <w:marLeft w:val="0"/>
          <w:marRight w:val="0"/>
          <w:marTop w:val="0"/>
          <w:marBottom w:val="0"/>
          <w:divBdr>
            <w:top w:val="none" w:sz="0" w:space="0" w:color="auto"/>
            <w:left w:val="none" w:sz="0" w:space="0" w:color="auto"/>
            <w:bottom w:val="none" w:sz="0" w:space="0" w:color="auto"/>
            <w:right w:val="none" w:sz="0" w:space="0" w:color="auto"/>
          </w:divBdr>
          <w:divsChild>
            <w:div w:id="486554627">
              <w:marLeft w:val="0"/>
              <w:marRight w:val="0"/>
              <w:marTop w:val="0"/>
              <w:marBottom w:val="0"/>
              <w:divBdr>
                <w:top w:val="none" w:sz="0" w:space="0" w:color="auto"/>
                <w:left w:val="none" w:sz="0" w:space="0" w:color="auto"/>
                <w:bottom w:val="none" w:sz="0" w:space="0" w:color="auto"/>
                <w:right w:val="none" w:sz="0" w:space="0" w:color="auto"/>
              </w:divBdr>
              <w:divsChild>
                <w:div w:id="1234898142">
                  <w:marLeft w:val="0"/>
                  <w:marRight w:val="0"/>
                  <w:marTop w:val="0"/>
                  <w:marBottom w:val="0"/>
                  <w:divBdr>
                    <w:top w:val="none" w:sz="0" w:space="0" w:color="auto"/>
                    <w:left w:val="none" w:sz="0" w:space="0" w:color="auto"/>
                    <w:bottom w:val="none" w:sz="0" w:space="0" w:color="auto"/>
                    <w:right w:val="none" w:sz="0" w:space="0" w:color="auto"/>
                  </w:divBdr>
                  <w:divsChild>
                    <w:div w:id="140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5039">
          <w:marLeft w:val="0"/>
          <w:marRight w:val="0"/>
          <w:marTop w:val="225"/>
          <w:marBottom w:val="0"/>
          <w:divBdr>
            <w:top w:val="none" w:sz="0" w:space="0" w:color="auto"/>
            <w:left w:val="none" w:sz="0" w:space="0" w:color="auto"/>
            <w:bottom w:val="none" w:sz="0" w:space="0" w:color="auto"/>
            <w:right w:val="none" w:sz="0" w:space="0" w:color="auto"/>
          </w:divBdr>
        </w:div>
      </w:divsChild>
    </w:div>
    <w:div w:id="235407187">
      <w:bodyDiv w:val="1"/>
      <w:marLeft w:val="0"/>
      <w:marRight w:val="0"/>
      <w:marTop w:val="0"/>
      <w:marBottom w:val="0"/>
      <w:divBdr>
        <w:top w:val="none" w:sz="0" w:space="0" w:color="auto"/>
        <w:left w:val="none" w:sz="0" w:space="0" w:color="auto"/>
        <w:bottom w:val="none" w:sz="0" w:space="0" w:color="auto"/>
        <w:right w:val="none" w:sz="0" w:space="0" w:color="auto"/>
      </w:divBdr>
    </w:div>
    <w:div w:id="320816053">
      <w:bodyDiv w:val="1"/>
      <w:marLeft w:val="0"/>
      <w:marRight w:val="0"/>
      <w:marTop w:val="0"/>
      <w:marBottom w:val="0"/>
      <w:divBdr>
        <w:top w:val="none" w:sz="0" w:space="0" w:color="auto"/>
        <w:left w:val="none" w:sz="0" w:space="0" w:color="auto"/>
        <w:bottom w:val="none" w:sz="0" w:space="0" w:color="auto"/>
        <w:right w:val="none" w:sz="0" w:space="0" w:color="auto"/>
      </w:divBdr>
      <w:divsChild>
        <w:div w:id="1541438190">
          <w:marLeft w:val="0"/>
          <w:marRight w:val="0"/>
          <w:marTop w:val="0"/>
          <w:marBottom w:val="0"/>
          <w:divBdr>
            <w:top w:val="none" w:sz="0" w:space="0" w:color="auto"/>
            <w:left w:val="none" w:sz="0" w:space="0" w:color="auto"/>
            <w:bottom w:val="none" w:sz="0" w:space="0" w:color="auto"/>
            <w:right w:val="none" w:sz="0" w:space="0" w:color="auto"/>
          </w:divBdr>
        </w:div>
        <w:div w:id="1748041742">
          <w:marLeft w:val="0"/>
          <w:marRight w:val="0"/>
          <w:marTop w:val="0"/>
          <w:marBottom w:val="0"/>
          <w:divBdr>
            <w:top w:val="none" w:sz="0" w:space="0" w:color="auto"/>
            <w:left w:val="none" w:sz="0" w:space="0" w:color="auto"/>
            <w:bottom w:val="none" w:sz="0" w:space="0" w:color="auto"/>
            <w:right w:val="none" w:sz="0" w:space="0" w:color="auto"/>
          </w:divBdr>
          <w:divsChild>
            <w:div w:id="578252857">
              <w:marLeft w:val="0"/>
              <w:marRight w:val="0"/>
              <w:marTop w:val="0"/>
              <w:marBottom w:val="0"/>
              <w:divBdr>
                <w:top w:val="none" w:sz="0" w:space="0" w:color="auto"/>
                <w:left w:val="none" w:sz="0" w:space="0" w:color="auto"/>
                <w:bottom w:val="none" w:sz="0" w:space="0" w:color="auto"/>
                <w:right w:val="none" w:sz="0" w:space="0" w:color="auto"/>
              </w:divBdr>
            </w:div>
            <w:div w:id="800730008">
              <w:marLeft w:val="0"/>
              <w:marRight w:val="0"/>
              <w:marTop w:val="0"/>
              <w:marBottom w:val="0"/>
              <w:divBdr>
                <w:top w:val="none" w:sz="0" w:space="0" w:color="auto"/>
                <w:left w:val="none" w:sz="0" w:space="0" w:color="auto"/>
                <w:bottom w:val="none" w:sz="0" w:space="0" w:color="auto"/>
                <w:right w:val="none" w:sz="0" w:space="0" w:color="auto"/>
              </w:divBdr>
              <w:divsChild>
                <w:div w:id="18989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7545">
      <w:bodyDiv w:val="1"/>
      <w:marLeft w:val="0"/>
      <w:marRight w:val="0"/>
      <w:marTop w:val="0"/>
      <w:marBottom w:val="0"/>
      <w:divBdr>
        <w:top w:val="none" w:sz="0" w:space="0" w:color="auto"/>
        <w:left w:val="none" w:sz="0" w:space="0" w:color="auto"/>
        <w:bottom w:val="none" w:sz="0" w:space="0" w:color="auto"/>
        <w:right w:val="none" w:sz="0" w:space="0" w:color="auto"/>
      </w:divBdr>
      <w:divsChild>
        <w:div w:id="777796293">
          <w:marLeft w:val="0"/>
          <w:marRight w:val="0"/>
          <w:marTop w:val="0"/>
          <w:marBottom w:val="0"/>
          <w:divBdr>
            <w:top w:val="none" w:sz="0" w:space="0" w:color="auto"/>
            <w:left w:val="none" w:sz="0" w:space="0" w:color="auto"/>
            <w:bottom w:val="none" w:sz="0" w:space="0" w:color="auto"/>
            <w:right w:val="none" w:sz="0" w:space="0" w:color="auto"/>
          </w:divBdr>
        </w:div>
        <w:div w:id="1130786321">
          <w:marLeft w:val="0"/>
          <w:marRight w:val="0"/>
          <w:marTop w:val="0"/>
          <w:marBottom w:val="0"/>
          <w:divBdr>
            <w:top w:val="none" w:sz="0" w:space="0" w:color="auto"/>
            <w:left w:val="none" w:sz="0" w:space="0" w:color="auto"/>
            <w:bottom w:val="none" w:sz="0" w:space="0" w:color="auto"/>
            <w:right w:val="none" w:sz="0" w:space="0" w:color="auto"/>
          </w:divBdr>
        </w:div>
        <w:div w:id="534853797">
          <w:marLeft w:val="0"/>
          <w:marRight w:val="0"/>
          <w:marTop w:val="0"/>
          <w:marBottom w:val="0"/>
          <w:divBdr>
            <w:top w:val="none" w:sz="0" w:space="0" w:color="auto"/>
            <w:left w:val="none" w:sz="0" w:space="0" w:color="auto"/>
            <w:bottom w:val="none" w:sz="0" w:space="0" w:color="auto"/>
            <w:right w:val="none" w:sz="0" w:space="0" w:color="auto"/>
          </w:divBdr>
        </w:div>
      </w:divsChild>
    </w:div>
    <w:div w:id="919680189">
      <w:bodyDiv w:val="1"/>
      <w:marLeft w:val="0"/>
      <w:marRight w:val="0"/>
      <w:marTop w:val="0"/>
      <w:marBottom w:val="0"/>
      <w:divBdr>
        <w:top w:val="none" w:sz="0" w:space="0" w:color="auto"/>
        <w:left w:val="none" w:sz="0" w:space="0" w:color="auto"/>
        <w:bottom w:val="none" w:sz="0" w:space="0" w:color="auto"/>
        <w:right w:val="none" w:sz="0" w:space="0" w:color="auto"/>
      </w:divBdr>
    </w:div>
    <w:div w:id="927152869">
      <w:bodyDiv w:val="1"/>
      <w:marLeft w:val="0"/>
      <w:marRight w:val="0"/>
      <w:marTop w:val="0"/>
      <w:marBottom w:val="0"/>
      <w:divBdr>
        <w:top w:val="none" w:sz="0" w:space="0" w:color="auto"/>
        <w:left w:val="none" w:sz="0" w:space="0" w:color="auto"/>
        <w:bottom w:val="none" w:sz="0" w:space="0" w:color="auto"/>
        <w:right w:val="none" w:sz="0" w:space="0" w:color="auto"/>
      </w:divBdr>
    </w:div>
    <w:div w:id="1322268204">
      <w:bodyDiv w:val="1"/>
      <w:marLeft w:val="0"/>
      <w:marRight w:val="0"/>
      <w:marTop w:val="0"/>
      <w:marBottom w:val="0"/>
      <w:divBdr>
        <w:top w:val="none" w:sz="0" w:space="0" w:color="auto"/>
        <w:left w:val="none" w:sz="0" w:space="0" w:color="auto"/>
        <w:bottom w:val="none" w:sz="0" w:space="0" w:color="auto"/>
        <w:right w:val="none" w:sz="0" w:space="0" w:color="auto"/>
      </w:divBdr>
      <w:divsChild>
        <w:div w:id="1718773992">
          <w:marLeft w:val="0"/>
          <w:marRight w:val="0"/>
          <w:marTop w:val="0"/>
          <w:marBottom w:val="0"/>
          <w:divBdr>
            <w:top w:val="none" w:sz="0" w:space="0" w:color="auto"/>
            <w:left w:val="none" w:sz="0" w:space="0" w:color="auto"/>
            <w:bottom w:val="none" w:sz="0" w:space="0" w:color="auto"/>
            <w:right w:val="none" w:sz="0" w:space="0" w:color="auto"/>
          </w:divBdr>
          <w:divsChild>
            <w:div w:id="489903620">
              <w:marLeft w:val="0"/>
              <w:marRight w:val="0"/>
              <w:marTop w:val="0"/>
              <w:marBottom w:val="0"/>
              <w:divBdr>
                <w:top w:val="none" w:sz="0" w:space="0" w:color="auto"/>
                <w:left w:val="none" w:sz="0" w:space="0" w:color="auto"/>
                <w:bottom w:val="none" w:sz="0" w:space="0" w:color="auto"/>
                <w:right w:val="none" w:sz="0" w:space="0" w:color="auto"/>
              </w:divBdr>
            </w:div>
          </w:divsChild>
        </w:div>
        <w:div w:id="1831093875">
          <w:marLeft w:val="0"/>
          <w:marRight w:val="0"/>
          <w:marTop w:val="0"/>
          <w:marBottom w:val="0"/>
          <w:divBdr>
            <w:top w:val="none" w:sz="0" w:space="0" w:color="auto"/>
            <w:left w:val="none" w:sz="0" w:space="0" w:color="auto"/>
            <w:bottom w:val="none" w:sz="0" w:space="0" w:color="auto"/>
            <w:right w:val="none" w:sz="0" w:space="0" w:color="auto"/>
          </w:divBdr>
          <w:divsChild>
            <w:div w:id="627467471">
              <w:marLeft w:val="0"/>
              <w:marRight w:val="0"/>
              <w:marTop w:val="0"/>
              <w:marBottom w:val="0"/>
              <w:divBdr>
                <w:top w:val="none" w:sz="0" w:space="0" w:color="auto"/>
                <w:left w:val="none" w:sz="0" w:space="0" w:color="auto"/>
                <w:bottom w:val="none" w:sz="0" w:space="0" w:color="auto"/>
                <w:right w:val="none" w:sz="0" w:space="0" w:color="auto"/>
              </w:divBdr>
              <w:divsChild>
                <w:div w:id="887258856">
                  <w:marLeft w:val="0"/>
                  <w:marRight w:val="0"/>
                  <w:marTop w:val="0"/>
                  <w:marBottom w:val="0"/>
                  <w:divBdr>
                    <w:top w:val="none" w:sz="0" w:space="0" w:color="auto"/>
                    <w:left w:val="none" w:sz="0" w:space="0" w:color="auto"/>
                    <w:bottom w:val="none" w:sz="0" w:space="0" w:color="auto"/>
                    <w:right w:val="none" w:sz="0" w:space="0" w:color="auto"/>
                  </w:divBdr>
                  <w:divsChild>
                    <w:div w:id="348216985">
                      <w:marLeft w:val="0"/>
                      <w:marRight w:val="0"/>
                      <w:marTop w:val="0"/>
                      <w:marBottom w:val="0"/>
                      <w:divBdr>
                        <w:top w:val="none" w:sz="0" w:space="0" w:color="auto"/>
                        <w:left w:val="none" w:sz="0" w:space="0" w:color="auto"/>
                        <w:bottom w:val="none" w:sz="0" w:space="0" w:color="auto"/>
                        <w:right w:val="none" w:sz="0" w:space="0" w:color="auto"/>
                      </w:divBdr>
                      <w:divsChild>
                        <w:div w:id="460851411">
                          <w:marLeft w:val="0"/>
                          <w:marRight w:val="0"/>
                          <w:marTop w:val="0"/>
                          <w:marBottom w:val="0"/>
                          <w:divBdr>
                            <w:top w:val="none" w:sz="0" w:space="0" w:color="auto"/>
                            <w:left w:val="none" w:sz="0" w:space="0" w:color="auto"/>
                            <w:bottom w:val="none" w:sz="0" w:space="0" w:color="auto"/>
                            <w:right w:val="none" w:sz="0" w:space="0" w:color="auto"/>
                          </w:divBdr>
                          <w:divsChild>
                            <w:div w:id="1823622450">
                              <w:marLeft w:val="0"/>
                              <w:marRight w:val="0"/>
                              <w:marTop w:val="0"/>
                              <w:marBottom w:val="0"/>
                              <w:divBdr>
                                <w:top w:val="none" w:sz="0" w:space="0" w:color="auto"/>
                                <w:left w:val="none" w:sz="0" w:space="0" w:color="auto"/>
                                <w:bottom w:val="none" w:sz="0" w:space="0" w:color="auto"/>
                                <w:right w:val="none" w:sz="0" w:space="0" w:color="auto"/>
                              </w:divBdr>
                              <w:divsChild>
                                <w:div w:id="8856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787734">
      <w:bodyDiv w:val="1"/>
      <w:marLeft w:val="0"/>
      <w:marRight w:val="0"/>
      <w:marTop w:val="0"/>
      <w:marBottom w:val="0"/>
      <w:divBdr>
        <w:top w:val="none" w:sz="0" w:space="0" w:color="auto"/>
        <w:left w:val="none" w:sz="0" w:space="0" w:color="auto"/>
        <w:bottom w:val="none" w:sz="0" w:space="0" w:color="auto"/>
        <w:right w:val="none" w:sz="0" w:space="0" w:color="auto"/>
      </w:divBdr>
      <w:divsChild>
        <w:div w:id="840312511">
          <w:marLeft w:val="0"/>
          <w:marRight w:val="0"/>
          <w:marTop w:val="0"/>
          <w:marBottom w:val="0"/>
          <w:divBdr>
            <w:top w:val="none" w:sz="0" w:space="0" w:color="auto"/>
            <w:left w:val="none" w:sz="0" w:space="0" w:color="auto"/>
            <w:bottom w:val="none" w:sz="0" w:space="0" w:color="auto"/>
            <w:right w:val="none" w:sz="0" w:space="0" w:color="auto"/>
          </w:divBdr>
        </w:div>
        <w:div w:id="66419128">
          <w:marLeft w:val="0"/>
          <w:marRight w:val="0"/>
          <w:marTop w:val="0"/>
          <w:marBottom w:val="0"/>
          <w:divBdr>
            <w:top w:val="none" w:sz="0" w:space="0" w:color="auto"/>
            <w:left w:val="none" w:sz="0" w:space="0" w:color="auto"/>
            <w:bottom w:val="none" w:sz="0" w:space="0" w:color="auto"/>
            <w:right w:val="none" w:sz="0" w:space="0" w:color="auto"/>
          </w:divBdr>
        </w:div>
        <w:div w:id="878083680">
          <w:marLeft w:val="0"/>
          <w:marRight w:val="0"/>
          <w:marTop w:val="0"/>
          <w:marBottom w:val="0"/>
          <w:divBdr>
            <w:top w:val="none" w:sz="0" w:space="0" w:color="auto"/>
            <w:left w:val="none" w:sz="0" w:space="0" w:color="auto"/>
            <w:bottom w:val="none" w:sz="0" w:space="0" w:color="auto"/>
            <w:right w:val="none" w:sz="0" w:space="0" w:color="auto"/>
          </w:divBdr>
        </w:div>
      </w:divsChild>
    </w:div>
    <w:div w:id="1779376312">
      <w:bodyDiv w:val="1"/>
      <w:marLeft w:val="0"/>
      <w:marRight w:val="0"/>
      <w:marTop w:val="0"/>
      <w:marBottom w:val="0"/>
      <w:divBdr>
        <w:top w:val="none" w:sz="0" w:space="0" w:color="auto"/>
        <w:left w:val="none" w:sz="0" w:space="0" w:color="auto"/>
        <w:bottom w:val="none" w:sz="0" w:space="0" w:color="auto"/>
        <w:right w:val="none" w:sz="0" w:space="0" w:color="auto"/>
      </w:divBdr>
    </w:div>
    <w:div w:id="18586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blood.ca/en/media/plasma" TargetMode="External"/><Relationship Id="rId13" Type="http://schemas.openxmlformats.org/officeDocument/2006/relationships/hyperlink" Target="https://www.cdc.gov/prions/vcjd/index.html" TargetMode="External"/><Relationship Id="rId3" Type="http://schemas.openxmlformats.org/officeDocument/2006/relationships/hyperlink" Target="https://europeanbloodalliance.eu/wp-content/uploads/2016/12/EBA_Pos_Paper-VNRD-1.pdf" TargetMode="External"/><Relationship Id="rId7" Type="http://schemas.openxmlformats.org/officeDocument/2006/relationships/hyperlink" Target="https://ec.europa.eu/health/sites/health/files/blood_tissues_organs/docs/ev_20180403_min_en.pdf" TargetMode="External"/><Relationship Id="rId12" Type="http://schemas.openxmlformats.org/officeDocument/2006/relationships/hyperlink" Target="http://www.cdc.gov/prions/cwd/index.html" TargetMode="External"/><Relationship Id="rId2" Type="http://schemas.openxmlformats.org/officeDocument/2006/relationships/hyperlink" Target="https://laws-lois.justice.gc.ca/eng/acts/H-3.2/" TargetMode="External"/><Relationship Id="rId16" Type="http://schemas.openxmlformats.org/officeDocument/2006/relationships/hyperlink" Target="https://journals.plos.org/plospathogens/article?id=10.1371/journal.ppat.1006619" TargetMode="External"/><Relationship Id="rId1" Type="http://schemas.openxmlformats.org/officeDocument/2006/relationships/hyperlink" Target="http://www.who.int/bloodsafety/Expert_Consensus_Statement_Self-Sufficiency.pdf" TargetMode="External"/><Relationship Id="rId6" Type="http://schemas.openxmlformats.org/officeDocument/2006/relationships/hyperlink" Target="https://europeanbloodalliance.eu/wp-content/uploads/2016/11/EBA_Pos_Paper-EU_self_sufficiency-1.pdf" TargetMode="External"/><Relationship Id="rId11" Type="http://schemas.openxmlformats.org/officeDocument/2006/relationships/hyperlink" Target="https://www.hema-quebec.qc.ca/userfiles/file/RA2017-2018/RA_2017-2018_EN_2.pdf" TargetMode="External"/><Relationship Id="rId5" Type="http://schemas.openxmlformats.org/officeDocument/2006/relationships/hyperlink" Target="https://bloodwatch.org/cms/wp-content/uploads/2018/09/NS-2018-FOI-2018-06717-HEA_Release-Package.pdf" TargetMode="External"/><Relationship Id="rId15" Type="http://schemas.openxmlformats.org/officeDocument/2006/relationships/hyperlink" Target="http://www.cdc.gov/prions/cwd/transmission.html" TargetMode="External"/><Relationship Id="rId10" Type="http://schemas.openxmlformats.org/officeDocument/2006/relationships/hyperlink" Target="https://blood.ca/en/media/canadian-blood-services-proposes-ambitious-plan-ensure-secure-supply-canadian-plasma-immune-globulin" TargetMode="External"/><Relationship Id="rId4" Type="http://schemas.openxmlformats.org/officeDocument/2006/relationships/hyperlink" Target="http://science.sciencemag.org/content/342/6159/691" TargetMode="External"/><Relationship Id="rId9" Type="http://schemas.openxmlformats.org/officeDocument/2006/relationships/hyperlink" Target="https://www.hema-quebec.qc.ca/userfiles/file/RA2017-2018/RA_2017-2018_EN_2.pdf" TargetMode="External"/><Relationship Id="rId14" Type="http://schemas.openxmlformats.org/officeDocument/2006/relationships/hyperlink" Target="http://www.cste.org/page/Webinar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CF7D-E395-47E5-B4B1-5AE601F5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8</Pages>
  <Words>2047</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Best Medicines Coalition: 
Conflicts of Interest, Cause for Concern</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Medicines Coalition: 
Conflicts of Interest, Cause for Concern</dc:title>
  <dc:subject/>
  <dc:creator>Keith Newman R. NEWMAN, CANADIAN HEALTH COALITION</dc:creator>
  <cp:keywords/>
  <dc:description/>
  <cp:lastModifiedBy>Melanie Benard</cp:lastModifiedBy>
  <cp:revision>435</cp:revision>
  <cp:lastPrinted>2019-02-22T19:13:00Z</cp:lastPrinted>
  <dcterms:created xsi:type="dcterms:W3CDTF">2019-02-21T13:55:00Z</dcterms:created>
  <dcterms:modified xsi:type="dcterms:W3CDTF">2019-02-28T14:11:00Z</dcterms:modified>
</cp:coreProperties>
</file>